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0AD7C" w14:textId="10B5AC3A"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469CB">
        <w:rPr>
          <w:rFonts w:cs="Arial"/>
          <w:b/>
          <w:sz w:val="24"/>
          <w:szCs w:val="24"/>
        </w:rPr>
        <w:t>11</w:t>
      </w:r>
      <w:r>
        <w:rPr>
          <w:b/>
          <w:i/>
          <w:noProof/>
          <w:sz w:val="28"/>
        </w:rPr>
        <w:tab/>
      </w:r>
      <w:r w:rsidR="00EF5AA1" w:rsidRPr="00EF5AA1">
        <w:rPr>
          <w:rFonts w:cs="Arial"/>
          <w:b/>
          <w:sz w:val="24"/>
          <w:szCs w:val="24"/>
        </w:rPr>
        <w:t>R4-2407630</w:t>
      </w:r>
    </w:p>
    <w:p w14:paraId="3DDC736B" w14:textId="60DA5ED1" w:rsidR="00AE6838" w:rsidRDefault="009469CB" w:rsidP="00AE6838">
      <w:pPr>
        <w:pStyle w:val="CRCoverPage"/>
        <w:spacing w:after="0"/>
        <w:outlineLvl w:val="0"/>
        <w:rPr>
          <w:b/>
          <w:noProof/>
          <w:sz w:val="24"/>
        </w:rPr>
      </w:pPr>
      <w:r>
        <w:rPr>
          <w:b/>
          <w:sz w:val="24"/>
          <w:szCs w:val="24"/>
          <w:lang w:eastAsia="zh-CN"/>
        </w:rPr>
        <w:t>Fukuoka</w:t>
      </w:r>
      <w:r w:rsidR="00F448D7">
        <w:rPr>
          <w:b/>
          <w:sz w:val="24"/>
          <w:szCs w:val="24"/>
          <w:lang w:eastAsia="zh-CN"/>
        </w:rPr>
        <w:t xml:space="preserve">, </w:t>
      </w:r>
      <w:r>
        <w:rPr>
          <w:b/>
          <w:sz w:val="24"/>
          <w:szCs w:val="24"/>
          <w:lang w:eastAsia="zh-CN"/>
        </w:rPr>
        <w:t>Japan, 20</w:t>
      </w:r>
      <w:r w:rsidR="008F4A5A" w:rsidRPr="008F4A5A">
        <w:rPr>
          <w:b/>
          <w:sz w:val="24"/>
          <w:szCs w:val="24"/>
          <w:vertAlign w:val="superscript"/>
          <w:lang w:eastAsia="zh-CN"/>
        </w:rPr>
        <w:t>th</w:t>
      </w:r>
      <w:r w:rsidR="008F4A5A">
        <w:rPr>
          <w:b/>
          <w:sz w:val="24"/>
          <w:szCs w:val="24"/>
          <w:vertAlign w:val="superscript"/>
          <w:lang w:eastAsia="zh-CN"/>
        </w:rPr>
        <w:t xml:space="preserve"> </w:t>
      </w:r>
      <w:r>
        <w:rPr>
          <w:b/>
          <w:sz w:val="24"/>
          <w:szCs w:val="24"/>
          <w:lang w:eastAsia="zh-CN"/>
        </w:rPr>
        <w:t>- 24</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May</w:t>
      </w:r>
      <w:r w:rsidR="000142B5">
        <w:rPr>
          <w:b/>
          <w:sz w:val="24"/>
          <w:szCs w:val="24"/>
          <w:lang w:eastAsia="zh-CN"/>
        </w:rPr>
        <w:t>,</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4D44B5FF" w14:textId="77777777" w:rsidR="00AE6838" w:rsidRPr="008F4A5A" w:rsidRDefault="00AE6838" w:rsidP="00AE6838">
      <w:pPr>
        <w:tabs>
          <w:tab w:val="left" w:pos="1985"/>
        </w:tabs>
        <w:rPr>
          <w:rFonts w:ascii="Arial" w:hAnsi="Arial" w:cs="Arial"/>
          <w:b/>
          <w:sz w:val="22"/>
          <w:lang w:val="en-GB"/>
        </w:rPr>
      </w:pPr>
    </w:p>
    <w:p w14:paraId="6006E79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3EF00D8" w14:textId="19333B78"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 </w:t>
      </w:r>
      <w:r w:rsidR="00CF4D72">
        <w:rPr>
          <w:rFonts w:cs="Arial"/>
          <w:sz w:val="22"/>
        </w:rPr>
        <w:t xml:space="preserve">HPUE for </w:t>
      </w:r>
      <w:r w:rsidR="009469CB">
        <w:rPr>
          <w:rFonts w:cs="Arial"/>
          <w:sz w:val="22"/>
        </w:rPr>
        <w:t>Intra-band CA in</w:t>
      </w:r>
      <w:r w:rsidR="00CF4D72">
        <w:rPr>
          <w:rFonts w:cs="Arial"/>
          <w:sz w:val="22"/>
        </w:rPr>
        <w:t xml:space="preserve"> terrestrial network</w:t>
      </w:r>
    </w:p>
    <w:p w14:paraId="03001D6A" w14:textId="09BDCAA0"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577D35">
        <w:rPr>
          <w:rFonts w:cs="Arial"/>
          <w:b/>
          <w:sz w:val="22"/>
        </w:rPr>
        <w:t>:</w:t>
      </w:r>
      <w:r w:rsidRPr="00577D35">
        <w:rPr>
          <w:rFonts w:cs="Arial"/>
          <w:sz w:val="22"/>
        </w:rPr>
        <w:tab/>
      </w:r>
      <w:r w:rsidR="00577D35" w:rsidRPr="00577D35">
        <w:rPr>
          <w:rFonts w:cs="Arial"/>
          <w:sz w:val="22"/>
        </w:rPr>
        <w:t>10.1.1.2.1</w:t>
      </w:r>
    </w:p>
    <w:p w14:paraId="36750ECD"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3C59728"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0E44AB5B" w14:textId="2955B795"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a new WID</w:t>
      </w:r>
      <w:r w:rsidR="00BC2889">
        <w:rPr>
          <w:rFonts w:ascii="Times New Roman" w:hAnsi="Times New Roman" w:cs="Times New Roman"/>
          <w:lang w:val="en-GB"/>
        </w:rPr>
        <w:t xml:space="preserve"> </w:t>
      </w:r>
      <w:r w:rsidR="00B7550F">
        <w:rPr>
          <w:rFonts w:ascii="Times New Roman" w:hAnsi="Times New Roman" w:cs="Times New Roman"/>
          <w:lang w:val="en-GB"/>
        </w:rPr>
        <w:t>[1]</w:t>
      </w:r>
      <w:r w:rsidR="007F3822">
        <w:rPr>
          <w:rFonts w:ascii="Times New Roman" w:hAnsi="Times New Roman" w:cs="Times New Roman"/>
          <w:lang w:val="en-GB"/>
        </w:rPr>
        <w:t xml:space="preserve"> </w:t>
      </w:r>
      <w:r w:rsidR="00B7550F">
        <w:rPr>
          <w:rFonts w:ascii="Times New Roman" w:hAnsi="Times New Roman" w:cs="Times New Roman"/>
          <w:lang w:val="en-GB"/>
        </w:rPr>
        <w:t xml:space="preserve">for </w:t>
      </w:r>
      <w:r w:rsidR="00B02E0D">
        <w:rPr>
          <w:rFonts w:ascii="Times New Roman" w:hAnsi="Times New Roman" w:cs="Times New Roman"/>
          <w:lang w:val="en-GB"/>
        </w:rPr>
        <w:t>UE RF</w:t>
      </w:r>
      <w:r w:rsidR="00B7550F">
        <w:rPr>
          <w:rFonts w:ascii="Times New Roman" w:hAnsi="Times New Roman" w:cs="Times New Roman"/>
          <w:lang w:val="en-GB"/>
        </w:rPr>
        <w:t xml:space="preserve"> enhancement was approved with three objectives, one of them is </w:t>
      </w:r>
      <w:r w:rsidR="00B7550F" w:rsidRPr="00B7550F">
        <w:rPr>
          <w:rFonts w:ascii="Times New Roman" w:hAnsi="Times New Roman" w:cs="Times New Roman"/>
          <w:lang w:val="en-GB"/>
        </w:rPr>
        <w:t>High power UE (HPUE) for CA in terrestrial network (TN) (including 3Tx)</w:t>
      </w:r>
      <w:r w:rsidR="00443622">
        <w:rPr>
          <w:rFonts w:ascii="Times New Roman" w:hAnsi="Times New Roman" w:cs="Times New Roman"/>
          <w:lang w:val="en-GB"/>
        </w:rPr>
        <w:t>.</w:t>
      </w:r>
    </w:p>
    <w:p w14:paraId="0B8B4AFE" w14:textId="7314CFEA" w:rsidR="0079441C" w:rsidRDefault="00BC2889" w:rsidP="00913720">
      <w:pPr>
        <w:pStyle w:val="a0"/>
        <w:rPr>
          <w:rFonts w:ascii="Times New Roman" w:hAnsi="Times New Roman" w:cs="Times New Roman"/>
          <w:lang w:val="en-GB"/>
        </w:rPr>
      </w:pPr>
      <w:proofErr w:type="gramStart"/>
      <w:r>
        <w:rPr>
          <w:rFonts w:ascii="Times New Roman" w:hAnsi="Times New Roman" w:cs="Times New Roman"/>
          <w:lang w:val="en-GB"/>
        </w:rPr>
        <w:t>Generally</w:t>
      </w:r>
      <w:proofErr w:type="gramEnd"/>
      <w:r>
        <w:rPr>
          <w:rFonts w:ascii="Times New Roman" w:hAnsi="Times New Roman" w:cs="Times New Roman"/>
          <w:lang w:val="en-GB"/>
        </w:rPr>
        <w:t xml:space="preserve"> there are three targ</w:t>
      </w:r>
      <w:r w:rsidR="0079441C">
        <w:rPr>
          <w:rFonts w:ascii="Times New Roman" w:hAnsi="Times New Roman" w:cs="Times New Roman"/>
          <w:lang w:val="en-GB"/>
        </w:rPr>
        <w:t xml:space="preserve">ets </w:t>
      </w:r>
      <w:r w:rsidR="00685000">
        <w:rPr>
          <w:rFonts w:ascii="Times New Roman" w:hAnsi="Times New Roman" w:cs="Times New Roman"/>
          <w:lang w:val="en-GB"/>
        </w:rPr>
        <w:t>for HPUE</w:t>
      </w:r>
      <w:r w:rsidR="009469CB">
        <w:rPr>
          <w:rFonts w:ascii="Times New Roman" w:hAnsi="Times New Roman" w:cs="Times New Roman"/>
          <w:lang w:val="en-GB"/>
        </w:rPr>
        <w:t xml:space="preserve"> evolution</w:t>
      </w:r>
      <w:r w:rsidR="00685000">
        <w:rPr>
          <w:rFonts w:ascii="Times New Roman" w:hAnsi="Times New Roman" w:cs="Times New Roman"/>
          <w:lang w:val="en-GB"/>
        </w:rPr>
        <w:t xml:space="preserve"> </w:t>
      </w:r>
      <w:r w:rsidR="0079441C">
        <w:rPr>
          <w:rFonts w:ascii="Times New Roman" w:hAnsi="Times New Roman" w:cs="Times New Roman"/>
          <w:lang w:val="en-GB"/>
        </w:rPr>
        <w:t>in this WID</w:t>
      </w:r>
      <w:r w:rsidR="00443622">
        <w:rPr>
          <w:rFonts w:ascii="Times New Roman" w:hAnsi="Times New Roman" w:cs="Times New Roman"/>
          <w:lang w:val="en-GB"/>
        </w:rPr>
        <w:t>.</w:t>
      </w:r>
      <w:r w:rsidR="00A320EF">
        <w:rPr>
          <w:rFonts w:ascii="Times New Roman" w:hAnsi="Times New Roman" w:cs="Times New Roman"/>
          <w:lang w:val="en-GB"/>
        </w:rPr>
        <w:t xml:space="preserve"> </w:t>
      </w:r>
    </w:p>
    <w:p w14:paraId="79C8A6A5" w14:textId="0EC27762" w:rsidR="00913720" w:rsidRDefault="0079441C" w:rsidP="0079441C">
      <w:pPr>
        <w:pStyle w:val="a0"/>
        <w:ind w:firstLineChars="100" w:firstLine="210"/>
        <w:rPr>
          <w:rFonts w:ascii="Times New Roman" w:hAnsi="Times New Roman" w:cs="Times New Roman"/>
          <w:lang w:val="en-GB"/>
        </w:rPr>
      </w:pPr>
      <w:r>
        <w:rPr>
          <w:rFonts w:ascii="Times New Roman" w:hAnsi="Times New Roman" w:cs="Times New Roman"/>
          <w:lang w:val="en-GB"/>
        </w:rPr>
        <w:t>- S</w:t>
      </w:r>
      <w:r w:rsidR="00BC2889">
        <w:rPr>
          <w:rFonts w:ascii="Times New Roman" w:hAnsi="Times New Roman" w:cs="Times New Roman"/>
          <w:lang w:val="en-GB"/>
        </w:rPr>
        <w:t>peci</w:t>
      </w:r>
      <w:r>
        <w:rPr>
          <w:rFonts w:ascii="Times New Roman" w:hAnsi="Times New Roman" w:cs="Times New Roman"/>
          <w:lang w:val="en-GB"/>
        </w:rPr>
        <w:t>fying</w:t>
      </w:r>
      <w:r w:rsidR="00BC2889">
        <w:rPr>
          <w:rFonts w:ascii="Times New Roman" w:hAnsi="Times New Roman" w:cs="Times New Roman"/>
          <w:lang w:val="en-GB"/>
        </w:rPr>
        <w:t xml:space="preserve"> </w:t>
      </w:r>
      <w:r>
        <w:rPr>
          <w:rFonts w:ascii="Times New Roman" w:hAnsi="Times New Roman" w:cs="Times New Roman"/>
          <w:lang w:val="en-GB"/>
        </w:rPr>
        <w:t>general requirements</w:t>
      </w:r>
      <w:r w:rsidR="00BC2889">
        <w:rPr>
          <w:rFonts w:ascii="Times New Roman" w:hAnsi="Times New Roman" w:cs="Times New Roman"/>
          <w:lang w:val="en-GB"/>
        </w:rPr>
        <w:t xml:space="preserve"> for </w:t>
      </w:r>
      <w:r>
        <w:rPr>
          <w:rFonts w:ascii="Times New Roman" w:hAnsi="Times New Roman" w:cs="Times New Roman"/>
          <w:lang w:val="en-GB"/>
        </w:rPr>
        <w:t xml:space="preserve">PC1.5 </w:t>
      </w:r>
      <w:r w:rsidR="00BC2889">
        <w:rPr>
          <w:rFonts w:ascii="Times New Roman" w:hAnsi="Times New Roman" w:cs="Times New Roman"/>
          <w:lang w:val="en-GB"/>
        </w:rPr>
        <w:t xml:space="preserve">TDD </w:t>
      </w:r>
      <w:r w:rsidR="00B02E0D">
        <w:rPr>
          <w:rFonts w:ascii="Times New Roman" w:hAnsi="Times New Roman" w:cs="Times New Roman"/>
          <w:lang w:val="en-GB"/>
        </w:rPr>
        <w:t>intra-band UL contiguous CA w/ and w/o</w:t>
      </w:r>
      <w:r w:rsidR="00BC2889">
        <w:rPr>
          <w:rFonts w:ascii="Times New Roman" w:hAnsi="Times New Roman" w:cs="Times New Roman"/>
          <w:lang w:val="en-GB"/>
        </w:rPr>
        <w:t xml:space="preserve"> </w:t>
      </w:r>
      <w:r>
        <w:rPr>
          <w:rFonts w:ascii="Times New Roman" w:hAnsi="Times New Roman" w:cs="Times New Roman"/>
          <w:lang w:val="en-GB"/>
        </w:rPr>
        <w:t xml:space="preserve">UL MIMO and specifying general requirements for PC1.5 TDD intra-band UL </w:t>
      </w:r>
      <w:r w:rsidR="00B02E0D">
        <w:rPr>
          <w:rFonts w:ascii="Times New Roman" w:hAnsi="Times New Roman" w:cs="Times New Roman"/>
          <w:lang w:val="en-GB"/>
        </w:rPr>
        <w:t>NC CA w/o</w:t>
      </w:r>
      <w:r>
        <w:rPr>
          <w:rFonts w:ascii="Times New Roman" w:hAnsi="Times New Roman" w:cs="Times New Roman"/>
          <w:lang w:val="en-GB"/>
        </w:rPr>
        <w:t xml:space="preserve"> MIMO</w:t>
      </w:r>
      <w:r w:rsidR="00685000">
        <w:rPr>
          <w:rFonts w:ascii="Times New Roman" w:hAnsi="Times New Roman" w:cs="Times New Roman"/>
          <w:lang w:val="en-GB"/>
        </w:rPr>
        <w:t>;</w:t>
      </w:r>
    </w:p>
    <w:p w14:paraId="21AE06DF" w14:textId="77A1FA1B" w:rsidR="0079441C" w:rsidRDefault="0079441C" w:rsidP="0079441C">
      <w:pPr>
        <w:pStyle w:val="a0"/>
        <w:ind w:firstLineChars="100" w:firstLine="210"/>
        <w:rPr>
          <w:rFonts w:ascii="Times New Roman" w:hAnsi="Times New Roman" w:cs="Times New Roman"/>
          <w:lang w:val="en-GB"/>
        </w:rPr>
      </w:pPr>
      <w:r>
        <w:rPr>
          <w:rFonts w:ascii="Times New Roman" w:hAnsi="Times New Roman" w:cs="Times New Roman"/>
          <w:lang w:val="en-GB"/>
        </w:rPr>
        <w:t xml:space="preserve">- Specifying </w:t>
      </w:r>
      <w:r w:rsidR="00A320EF">
        <w:rPr>
          <w:rFonts w:ascii="Times New Roman" w:hAnsi="Times New Roman" w:cs="Times New Roman"/>
          <w:lang w:val="en-GB"/>
        </w:rPr>
        <w:t>general requirement</w:t>
      </w:r>
      <w:r w:rsidR="00685000">
        <w:rPr>
          <w:rFonts w:ascii="Times New Roman" w:hAnsi="Times New Roman" w:cs="Times New Roman"/>
          <w:lang w:val="en-GB"/>
        </w:rPr>
        <w:t>s</w:t>
      </w:r>
      <w:r w:rsidR="00A320EF">
        <w:rPr>
          <w:rFonts w:ascii="Times New Roman" w:hAnsi="Times New Roman" w:cs="Times New Roman"/>
          <w:lang w:val="en-GB"/>
        </w:rPr>
        <w:t xml:space="preserve"> for PC1.5</w:t>
      </w:r>
      <w:r w:rsidR="00577D35">
        <w:rPr>
          <w:rFonts w:ascii="Times New Roman" w:hAnsi="Times New Roman" w:cs="Times New Roman"/>
          <w:lang w:val="en-GB"/>
        </w:rPr>
        <w:t xml:space="preserve"> and PC2 for</w:t>
      </w:r>
      <w:r>
        <w:rPr>
          <w:rFonts w:ascii="Times New Roman" w:hAnsi="Times New Roman" w:cs="Times New Roman"/>
          <w:lang w:val="en-GB"/>
        </w:rPr>
        <w:t xml:space="preserve"> two band NR CA</w:t>
      </w:r>
      <w:r w:rsidR="00577D35">
        <w:rPr>
          <w:rFonts w:ascii="Times New Roman" w:hAnsi="Times New Roman" w:cs="Times New Roman"/>
          <w:lang w:val="en-GB"/>
        </w:rPr>
        <w:t xml:space="preserve"> and </w:t>
      </w:r>
      <w:r w:rsidR="006B5625">
        <w:rPr>
          <w:rFonts w:ascii="Times New Roman" w:hAnsi="Times New Roman" w:cs="Times New Roman"/>
          <w:lang w:val="en-GB"/>
        </w:rPr>
        <w:t>two band EN-DC,</w:t>
      </w:r>
      <w:r>
        <w:rPr>
          <w:rFonts w:ascii="Times New Roman" w:hAnsi="Times New Roman" w:cs="Times New Roman"/>
          <w:lang w:val="en-GB"/>
        </w:rPr>
        <w:t xml:space="preserve"> with </w:t>
      </w:r>
      <w:r w:rsidR="006B5625">
        <w:rPr>
          <w:rFonts w:ascii="Times New Roman" w:hAnsi="Times New Roman" w:cs="Times New Roman"/>
          <w:lang w:val="en-GB"/>
        </w:rPr>
        <w:t>2Tx and/or 3Tx for handheld UE and FWA</w:t>
      </w:r>
      <w:r w:rsidR="00685000">
        <w:rPr>
          <w:rFonts w:ascii="Times New Roman" w:hAnsi="Times New Roman" w:cs="Times New Roman"/>
          <w:lang w:val="en-GB"/>
        </w:rPr>
        <w:t>;</w:t>
      </w:r>
    </w:p>
    <w:p w14:paraId="2C4A6777" w14:textId="77777777" w:rsidR="006B5625" w:rsidRDefault="006B5625" w:rsidP="0017004A">
      <w:pPr>
        <w:rPr>
          <w:rFonts w:ascii="Times New Roman" w:hAnsi="Times New Roman" w:cs="Times New Roman"/>
          <w:lang w:val="en-GB"/>
        </w:rPr>
      </w:pPr>
      <w:r w:rsidRPr="006B5625">
        <w:rPr>
          <w:rFonts w:ascii="Times New Roman" w:hAnsi="Times New Roman" w:cs="Times New Roman" w:hint="eastAsia"/>
          <w:lang w:val="en-GB"/>
        </w:rPr>
        <w:t xml:space="preserve"> </w:t>
      </w:r>
      <w:r w:rsidRPr="006B5625">
        <w:rPr>
          <w:rFonts w:ascii="Times New Roman" w:hAnsi="Times New Roman" w:cs="Times New Roman"/>
          <w:lang w:val="en-GB"/>
        </w:rPr>
        <w:t xml:space="preserve">- Investigate </w:t>
      </w:r>
      <w:r>
        <w:rPr>
          <w:rFonts w:ascii="Times New Roman" w:hAnsi="Times New Roman" w:cs="Times New Roman"/>
          <w:lang w:val="en-GB"/>
        </w:rPr>
        <w:t>and if feasible, support increasing UE transmission</w:t>
      </w:r>
      <w:r w:rsidR="00A320EF">
        <w:rPr>
          <w:rFonts w:ascii="Times New Roman" w:hAnsi="Times New Roman" w:cs="Times New Roman"/>
          <w:lang w:val="en-GB"/>
        </w:rPr>
        <w:t xml:space="preserve"> power</w:t>
      </w:r>
      <w:r>
        <w:rPr>
          <w:rFonts w:ascii="Times New Roman" w:hAnsi="Times New Roman" w:cs="Times New Roman"/>
          <w:lang w:val="en-GB"/>
        </w:rPr>
        <w:t xml:space="preserve"> up to the sum of maximum output per band</w:t>
      </w:r>
    </w:p>
    <w:p w14:paraId="3D6FFA86" w14:textId="77777777" w:rsidR="00A320EF" w:rsidRDefault="00A320EF" w:rsidP="0017004A">
      <w:pPr>
        <w:rPr>
          <w:rFonts w:ascii="Times New Roman" w:hAnsi="Times New Roman" w:cs="Times New Roman"/>
          <w:lang w:val="en-GB"/>
        </w:rPr>
      </w:pPr>
    </w:p>
    <w:p w14:paraId="0BEACCA9" w14:textId="18A21FA6" w:rsidR="00913720" w:rsidRPr="006B5625" w:rsidRDefault="006B5625" w:rsidP="0017004A">
      <w:pPr>
        <w:rPr>
          <w:rFonts w:ascii="Times New Roman" w:hAnsi="Times New Roman" w:cs="Times New Roman"/>
          <w:lang w:val="en-GB"/>
        </w:rPr>
      </w:pPr>
      <w:r>
        <w:rPr>
          <w:rFonts w:ascii="Times New Roman" w:hAnsi="Times New Roman" w:cs="Times New Roman"/>
          <w:lang w:val="en-GB"/>
        </w:rPr>
        <w:t xml:space="preserve">We </w:t>
      </w:r>
      <w:r w:rsidR="009469CB">
        <w:rPr>
          <w:rFonts w:ascii="Times New Roman" w:hAnsi="Times New Roman" w:cs="Times New Roman"/>
          <w:lang w:val="en-GB"/>
        </w:rPr>
        <w:t>share our views on SAR solution for all scenarios of this WI, as well as some further consideration for intra-band CA. The agreements of last meeting are captured in [2].</w:t>
      </w:r>
    </w:p>
    <w:p w14:paraId="49BA2B0A" w14:textId="4B057C7C" w:rsidR="00586610" w:rsidRPr="002118C4" w:rsidRDefault="009469CB"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sidRPr="002118C4">
        <w:rPr>
          <w:rFonts w:eastAsia="宋体"/>
          <w:b w:val="0"/>
          <w:sz w:val="36"/>
          <w:szCs w:val="36"/>
          <w:lang w:eastAsia="zh-CN"/>
        </w:rPr>
        <w:t>. Discussion</w:t>
      </w:r>
    </w:p>
    <w:p w14:paraId="0611E897" w14:textId="65D9A0DC" w:rsidR="00586610" w:rsidRDefault="009469CB" w:rsidP="00586610">
      <w:pPr>
        <w:pStyle w:val="2"/>
        <w:rPr>
          <w:lang w:val="en-GB"/>
        </w:rPr>
      </w:pPr>
      <w:r>
        <w:rPr>
          <w:lang w:val="en-GB"/>
        </w:rPr>
        <w:t>2</w:t>
      </w:r>
      <w:r w:rsidR="00586610">
        <w:rPr>
          <w:lang w:val="en-GB"/>
        </w:rPr>
        <w:t xml:space="preserve">.1 </w:t>
      </w:r>
      <w:r>
        <w:rPr>
          <w:lang w:val="en-GB"/>
        </w:rPr>
        <w:t>Consideration on SAR for all scenarios of this WI</w:t>
      </w:r>
    </w:p>
    <w:p w14:paraId="04A48A94" w14:textId="77777777" w:rsidR="00275D5F" w:rsidRDefault="00275D5F" w:rsidP="009469CB">
      <w:pPr>
        <w:rPr>
          <w:rFonts w:ascii="Times New Roman" w:hAnsi="Times New Roman" w:cs="Times New Roman"/>
          <w:b/>
          <w:i/>
          <w:lang w:val="en-GB"/>
        </w:rPr>
      </w:pPr>
      <w:r>
        <w:rPr>
          <w:rFonts w:ascii="Times New Roman" w:hAnsi="Times New Roman" w:cs="Times New Roman"/>
          <w:b/>
          <w:i/>
          <w:lang w:val="en-GB"/>
        </w:rPr>
        <w:t>Observation 1</w:t>
      </w:r>
      <w:r w:rsidRPr="00275D5F">
        <w:rPr>
          <w:rFonts w:ascii="Times New Roman" w:hAnsi="Times New Roman" w:cs="Times New Roman"/>
          <w:b/>
          <w:i/>
          <w:lang w:val="en-GB"/>
        </w:rPr>
        <w:t xml:space="preserve">: </w:t>
      </w:r>
      <w:r>
        <w:rPr>
          <w:rFonts w:ascii="Times New Roman" w:hAnsi="Times New Roman" w:cs="Times New Roman"/>
          <w:b/>
          <w:i/>
          <w:lang w:val="en-GB"/>
        </w:rPr>
        <w:t xml:space="preserve">3GPP duty cycle solution is meaningless for UE vendors, as SAR is tested by different test house with 3GPP compliance, while the SAR test houses </w:t>
      </w:r>
      <w:r w:rsidRPr="00275D5F">
        <w:rPr>
          <w:rFonts w:ascii="Times New Roman" w:hAnsi="Times New Roman" w:cs="Times New Roman"/>
          <w:b/>
          <w:i/>
          <w:u w:val="single"/>
          <w:lang w:val="en-GB"/>
        </w:rPr>
        <w:t>do not admit</w:t>
      </w:r>
      <w:r>
        <w:rPr>
          <w:rFonts w:ascii="Times New Roman" w:hAnsi="Times New Roman" w:cs="Times New Roman"/>
          <w:b/>
          <w:i/>
          <w:lang w:val="en-GB"/>
        </w:rPr>
        <w:t xml:space="preserve"> 3GPP’s duty cycle solution/scheme, they only admit P-MPR (sensor based) and operators’ official TDD configuration. </w:t>
      </w:r>
    </w:p>
    <w:p w14:paraId="74201DFA" w14:textId="1B76D43E" w:rsidR="00275D5F" w:rsidRDefault="00275D5F" w:rsidP="00275D5F">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2: Duty-cycle solution is not specified for PC2 FDD single band. </w:t>
      </w:r>
    </w:p>
    <w:p w14:paraId="68FD0FE1" w14:textId="59ED72B6" w:rsidR="009469CB" w:rsidRDefault="00275D5F" w:rsidP="00275D5F">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3: There is no IE for FDD-FDD EN-DC </w:t>
      </w:r>
      <w:r>
        <w:rPr>
          <w:rFonts w:ascii="Times New Roman" w:hAnsi="Times New Roman" w:cs="Times New Roman" w:hint="eastAsia"/>
          <w:b/>
          <w:i/>
          <w:lang w:val="en-GB"/>
        </w:rPr>
        <w:t>d</w:t>
      </w:r>
      <w:r>
        <w:rPr>
          <w:rFonts w:ascii="Times New Roman" w:hAnsi="Times New Roman" w:cs="Times New Roman"/>
          <w:b/>
          <w:i/>
          <w:lang w:val="en-GB"/>
        </w:rPr>
        <w:t xml:space="preserve">uty-cycle solution. </w:t>
      </w:r>
    </w:p>
    <w:p w14:paraId="73131AD3" w14:textId="2C10E8C5" w:rsidR="00275D5F" w:rsidRDefault="00275D5F" w:rsidP="00275D5F">
      <w:pPr>
        <w:spacing w:beforeLines="50" w:before="156" w:afterLines="50" w:after="156"/>
        <w:rPr>
          <w:rFonts w:ascii="Times New Roman" w:hAnsi="Times New Roman" w:cs="Times New Roman"/>
          <w:b/>
          <w:i/>
          <w:lang w:val="en-GB"/>
        </w:rPr>
      </w:pPr>
      <w:r>
        <w:rPr>
          <w:rFonts w:ascii="Times New Roman" w:hAnsi="Times New Roman" w:cs="Times New Roman"/>
          <w:b/>
          <w:i/>
          <w:lang w:val="en-GB"/>
        </w:rPr>
        <w:t>Observation 4: Duty-cycle solution is not specified for increasing high power limit feature.</w:t>
      </w:r>
    </w:p>
    <w:p w14:paraId="1CD79663" w14:textId="4D5867C1" w:rsidR="00275D5F" w:rsidRPr="00275D5F" w:rsidRDefault="00275D5F" w:rsidP="009469CB">
      <w:pPr>
        <w:rPr>
          <w:rFonts w:ascii="Times New Roman" w:hAnsi="Times New Roman" w:cs="Times New Roman"/>
          <w:b/>
          <w:i/>
          <w:lang w:val="en-GB"/>
        </w:rPr>
      </w:pPr>
      <w:r>
        <w:rPr>
          <w:rFonts w:ascii="Times New Roman" w:hAnsi="Times New Roman" w:cs="Times New Roman"/>
          <w:b/>
          <w:i/>
          <w:lang w:val="en-GB"/>
        </w:rPr>
        <w:t xml:space="preserve">Proposal 1: </w:t>
      </w:r>
      <w:r w:rsidR="008747D1">
        <w:rPr>
          <w:rFonts w:ascii="Times New Roman" w:hAnsi="Times New Roman" w:cs="Times New Roman"/>
          <w:b/>
          <w:i/>
          <w:lang w:val="en-GB"/>
        </w:rPr>
        <w:t>3GPP duty-cycle solution is not specified/considered for any scenarios of this WI.</w:t>
      </w:r>
    </w:p>
    <w:p w14:paraId="2C4C91BE" w14:textId="77777777" w:rsidR="00F37E63" w:rsidRDefault="00F37E63" w:rsidP="004F2FBA">
      <w:pPr>
        <w:rPr>
          <w:rFonts w:ascii="Times New Roman" w:hAnsi="Times New Roman" w:cs="Times New Roman"/>
          <w:b/>
          <w:i/>
          <w:lang w:val="en-GB"/>
        </w:rPr>
      </w:pPr>
    </w:p>
    <w:p w14:paraId="54457A81" w14:textId="110E5A5F" w:rsidR="008747D1" w:rsidRDefault="008747D1" w:rsidP="008747D1">
      <w:pPr>
        <w:pStyle w:val="2"/>
        <w:rPr>
          <w:lang w:val="en-GB"/>
        </w:rPr>
      </w:pPr>
      <w:r>
        <w:rPr>
          <w:lang w:val="en-GB"/>
        </w:rPr>
        <w:t>2.</w:t>
      </w:r>
      <w:r w:rsidR="00C60DEB">
        <w:rPr>
          <w:lang w:val="en-GB"/>
        </w:rPr>
        <w:t>2 MPR/A-MPR</w:t>
      </w:r>
      <w:r w:rsidR="009E799D">
        <w:rPr>
          <w:lang w:val="en-GB"/>
        </w:rPr>
        <w:t>/</w:t>
      </w:r>
      <w:r w:rsidR="009E799D" w:rsidRPr="009E799D">
        <w:rPr>
          <w:lang w:val="en-GB"/>
        </w:rPr>
        <w:t xml:space="preserve"> </w:t>
      </w:r>
      <w:r w:rsidR="009E799D">
        <w:rPr>
          <w:lang w:val="en-GB"/>
        </w:rPr>
        <w:t>P</w:t>
      </w:r>
      <w:r w:rsidR="009E799D" w:rsidRPr="00C60DEB">
        <w:rPr>
          <w:vertAlign w:val="subscript"/>
          <w:lang w:val="en-GB"/>
        </w:rPr>
        <w:t>CMAX</w:t>
      </w:r>
      <w:r w:rsidR="009E799D">
        <w:rPr>
          <w:lang w:val="en-GB"/>
        </w:rPr>
        <w:t>/</w:t>
      </w:r>
      <w:proofErr w:type="spellStart"/>
      <w:proofErr w:type="gramStart"/>
      <w:r w:rsidR="009E799D">
        <w:rPr>
          <w:lang w:val="en-GB"/>
        </w:rPr>
        <w:t>P</w:t>
      </w:r>
      <w:r w:rsidR="009E799D">
        <w:rPr>
          <w:vertAlign w:val="subscript"/>
          <w:lang w:val="en-GB"/>
        </w:rPr>
        <w:t>C</w:t>
      </w:r>
      <w:r w:rsidR="009E799D" w:rsidRPr="00C60DEB">
        <w:rPr>
          <w:vertAlign w:val="subscript"/>
          <w:lang w:val="en-GB"/>
        </w:rPr>
        <w:t>MAX,f</w:t>
      </w:r>
      <w:proofErr w:type="gramEnd"/>
      <w:r w:rsidR="009E799D" w:rsidRPr="00C60DEB">
        <w:rPr>
          <w:vertAlign w:val="subscript"/>
          <w:lang w:val="en-GB"/>
        </w:rPr>
        <w:t>,c</w:t>
      </w:r>
      <w:proofErr w:type="spellEnd"/>
    </w:p>
    <w:p w14:paraId="77C4CEFB" w14:textId="1B938082" w:rsidR="008747D1" w:rsidRDefault="00C20EB0" w:rsidP="004F2FBA">
      <w:pPr>
        <w:rPr>
          <w:rFonts w:ascii="Times New Roman" w:hAnsi="Times New Roman" w:cs="Times New Roman"/>
          <w:lang w:val="en-GB"/>
        </w:rPr>
      </w:pPr>
      <w:r w:rsidRPr="00C20EB0">
        <w:rPr>
          <w:rFonts w:ascii="Times New Roman" w:hAnsi="Times New Roman" w:cs="Times New Roman" w:hint="eastAsia"/>
          <w:lang w:val="en-GB"/>
        </w:rPr>
        <w:t>T</w:t>
      </w:r>
      <w:r w:rsidRPr="00C20EB0">
        <w:rPr>
          <w:rFonts w:ascii="Times New Roman" w:hAnsi="Times New Roman" w:cs="Times New Roman"/>
          <w:lang w:val="en-GB"/>
        </w:rPr>
        <w:t xml:space="preserve">he </w:t>
      </w:r>
      <w:r>
        <w:rPr>
          <w:rFonts w:ascii="Times New Roman" w:hAnsi="Times New Roman" w:cs="Times New Roman"/>
          <w:lang w:val="en-GB"/>
        </w:rPr>
        <w:t>UE architectures for MRP/A-MPR evaluation purpose are discussed in last meeting, and the WF is as following:</w:t>
      </w:r>
    </w:p>
    <w:p w14:paraId="3C40BDAE" w14:textId="77777777" w:rsidR="00C20EB0" w:rsidRPr="00C20EB0" w:rsidRDefault="00C20EB0" w:rsidP="00C20EB0">
      <w:pPr>
        <w:spacing w:after="120"/>
        <w:ind w:firstLineChars="100" w:firstLine="210"/>
        <w:rPr>
          <w:color w:val="2E74B5" w:themeColor="accent1" w:themeShade="BF"/>
        </w:rPr>
      </w:pPr>
      <w:r w:rsidRPr="00C20EB0">
        <w:rPr>
          <w:color w:val="2E74B5" w:themeColor="accent1" w:themeShade="BF"/>
        </w:rPr>
        <w:lastRenderedPageBreak/>
        <w:t>-  Option 1: (Xiaomi, Samsung,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837"/>
        <w:gridCol w:w="1559"/>
        <w:gridCol w:w="1134"/>
        <w:gridCol w:w="1134"/>
        <w:gridCol w:w="2795"/>
      </w:tblGrid>
      <w:tr w:rsidR="00C20EB0" w:rsidRPr="00C20EB0" w14:paraId="76BC2ED4" w14:textId="77777777" w:rsidTr="006734C7">
        <w:trPr>
          <w:jc w:val="center"/>
        </w:trPr>
        <w:tc>
          <w:tcPr>
            <w:tcW w:w="0" w:type="auto"/>
            <w:shd w:val="clear" w:color="auto" w:fill="auto"/>
          </w:tcPr>
          <w:p w14:paraId="1AB99D8C"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Architecture</w:t>
            </w:r>
          </w:p>
        </w:tc>
        <w:tc>
          <w:tcPr>
            <w:tcW w:w="1837" w:type="dxa"/>
            <w:shd w:val="clear" w:color="auto" w:fill="auto"/>
          </w:tcPr>
          <w:p w14:paraId="5DDDB576"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Description</w:t>
            </w:r>
          </w:p>
        </w:tc>
        <w:tc>
          <w:tcPr>
            <w:tcW w:w="1559" w:type="dxa"/>
          </w:tcPr>
          <w:p w14:paraId="1D875326"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Indicated capability</w:t>
            </w:r>
          </w:p>
        </w:tc>
        <w:tc>
          <w:tcPr>
            <w:tcW w:w="1134" w:type="dxa"/>
            <w:shd w:val="clear" w:color="auto" w:fill="auto"/>
          </w:tcPr>
          <w:p w14:paraId="6B8DA621"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Support UL MIMO</w:t>
            </w:r>
          </w:p>
        </w:tc>
        <w:tc>
          <w:tcPr>
            <w:tcW w:w="1134" w:type="dxa"/>
          </w:tcPr>
          <w:p w14:paraId="342B2B36"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hint="eastAsia"/>
                <w:b/>
                <w:color w:val="2E74B5" w:themeColor="accent1" w:themeShade="BF"/>
                <w:sz w:val="18"/>
              </w:rPr>
              <w:t>A</w:t>
            </w:r>
            <w:r w:rsidRPr="006734C7">
              <w:rPr>
                <w:rFonts w:ascii="Arial" w:eastAsia="宋体" w:hAnsi="Arial" w:cs="Arial"/>
                <w:b/>
                <w:color w:val="2E74B5" w:themeColor="accent1" w:themeShade="BF"/>
                <w:sz w:val="18"/>
              </w:rPr>
              <w:t>pplicable cases</w:t>
            </w:r>
          </w:p>
        </w:tc>
        <w:tc>
          <w:tcPr>
            <w:tcW w:w="2795" w:type="dxa"/>
          </w:tcPr>
          <w:p w14:paraId="77258DC1"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hint="eastAsia"/>
                <w:b/>
                <w:color w:val="2E74B5" w:themeColor="accent1" w:themeShade="BF"/>
                <w:sz w:val="18"/>
              </w:rPr>
              <w:t>N</w:t>
            </w:r>
            <w:r w:rsidRPr="006734C7">
              <w:rPr>
                <w:rFonts w:ascii="Arial" w:eastAsia="宋体" w:hAnsi="Arial" w:cs="Arial"/>
                <w:b/>
                <w:color w:val="2E74B5" w:themeColor="accent1" w:themeShade="BF"/>
                <w:sz w:val="18"/>
              </w:rPr>
              <w:t>ote</w:t>
            </w:r>
          </w:p>
        </w:tc>
      </w:tr>
      <w:tr w:rsidR="00C20EB0" w:rsidRPr="00C20EB0" w14:paraId="43B9C880" w14:textId="77777777" w:rsidTr="006734C7">
        <w:trPr>
          <w:jc w:val="center"/>
        </w:trPr>
        <w:tc>
          <w:tcPr>
            <w:tcW w:w="0" w:type="auto"/>
            <w:shd w:val="clear" w:color="auto" w:fill="auto"/>
          </w:tcPr>
          <w:p w14:paraId="2C5D75D3"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w:t>
            </w:r>
            <w:r w:rsidRPr="006734C7">
              <w:rPr>
                <w:rFonts w:eastAsia="宋体"/>
                <w:bCs/>
                <w:color w:val="2E74B5" w:themeColor="accent1" w:themeShade="BF"/>
                <w:sz w:val="18"/>
              </w:rPr>
              <w:t>1</w:t>
            </w:r>
          </w:p>
        </w:tc>
        <w:tc>
          <w:tcPr>
            <w:tcW w:w="1837" w:type="dxa"/>
            <w:shd w:val="clear" w:color="auto" w:fill="auto"/>
          </w:tcPr>
          <w:p w14:paraId="187DEE68"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2</w:t>
            </w:r>
            <w:r w:rsidRPr="006734C7">
              <w:rPr>
                <w:rFonts w:eastAsia="宋体"/>
                <w:bCs/>
                <w:color w:val="2E74B5" w:themeColor="accent1" w:themeShade="BF"/>
                <w:sz w:val="18"/>
              </w:rPr>
              <w:t>x26 dBm PA + 2 LO with 100MHz BW</w:t>
            </w:r>
          </w:p>
        </w:tc>
        <w:tc>
          <w:tcPr>
            <w:tcW w:w="1559" w:type="dxa"/>
          </w:tcPr>
          <w:p w14:paraId="322FBB96" w14:textId="77777777" w:rsidR="00C20EB0" w:rsidRPr="006734C7" w:rsidRDefault="00C20EB0" w:rsidP="00F8252F">
            <w:pPr>
              <w:jc w:val="center"/>
              <w:rPr>
                <w:rFonts w:eastAsia="宋体"/>
                <w:bCs/>
                <w:i/>
                <w:color w:val="2E74B5" w:themeColor="accent1" w:themeShade="BF"/>
                <w:sz w:val="18"/>
              </w:rPr>
            </w:pPr>
            <w:proofErr w:type="spellStart"/>
            <w:r w:rsidRPr="006734C7">
              <w:rPr>
                <w:rFonts w:eastAsia="宋体"/>
                <w:bCs/>
                <w:i/>
                <w:color w:val="2E74B5" w:themeColor="accent1" w:themeShade="BF"/>
                <w:sz w:val="18"/>
              </w:rPr>
              <w:t>dualPA</w:t>
            </w:r>
            <w:proofErr w:type="spellEnd"/>
            <w:r w:rsidRPr="006734C7">
              <w:rPr>
                <w:rFonts w:eastAsia="宋体"/>
                <w:bCs/>
                <w:i/>
                <w:color w:val="2E74B5" w:themeColor="accent1" w:themeShade="BF"/>
                <w:sz w:val="18"/>
              </w:rPr>
              <w:t>-Architecture</w:t>
            </w:r>
          </w:p>
        </w:tc>
        <w:tc>
          <w:tcPr>
            <w:tcW w:w="1134" w:type="dxa"/>
            <w:shd w:val="clear" w:color="auto" w:fill="auto"/>
          </w:tcPr>
          <w:p w14:paraId="6C3C3EFC" w14:textId="77777777" w:rsidR="00C20EB0" w:rsidRPr="006734C7" w:rsidRDefault="00C20EB0" w:rsidP="00F8252F">
            <w:pPr>
              <w:jc w:val="center"/>
              <w:rPr>
                <w:rFonts w:eastAsia="宋体"/>
                <w:bCs/>
                <w:color w:val="2E74B5" w:themeColor="accent1" w:themeShade="BF"/>
                <w:sz w:val="18"/>
              </w:rPr>
            </w:pPr>
            <w:r w:rsidRPr="006734C7">
              <w:rPr>
                <w:rFonts w:eastAsia="宋体"/>
                <w:bCs/>
                <w:color w:val="2E74B5" w:themeColor="accent1" w:themeShade="BF"/>
                <w:sz w:val="18"/>
              </w:rPr>
              <w:t>No</w:t>
            </w:r>
          </w:p>
        </w:tc>
        <w:tc>
          <w:tcPr>
            <w:tcW w:w="1134" w:type="dxa"/>
          </w:tcPr>
          <w:p w14:paraId="5E492D0D"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C</w:t>
            </w:r>
            <w:r w:rsidRPr="006734C7">
              <w:rPr>
                <w:rFonts w:eastAsia="宋体"/>
                <w:bCs/>
                <w:color w:val="2E74B5" w:themeColor="accent1" w:themeShade="BF"/>
                <w:sz w:val="18"/>
              </w:rPr>
              <w:t>/NC CA</w:t>
            </w:r>
          </w:p>
        </w:tc>
        <w:tc>
          <w:tcPr>
            <w:tcW w:w="2795" w:type="dxa"/>
          </w:tcPr>
          <w:p w14:paraId="38522DF4"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N</w:t>
            </w:r>
            <w:r w:rsidRPr="006734C7">
              <w:rPr>
                <w:rFonts w:eastAsia="宋体"/>
                <w:bCs/>
                <w:color w:val="2E74B5" w:themeColor="accent1" w:themeShade="BF"/>
                <w:sz w:val="18"/>
              </w:rPr>
              <w:t>o Frequency Separation limitation</w:t>
            </w:r>
          </w:p>
        </w:tc>
      </w:tr>
      <w:tr w:rsidR="00C20EB0" w:rsidRPr="00C20EB0" w14:paraId="7DE1A13B" w14:textId="77777777" w:rsidTr="006734C7">
        <w:trPr>
          <w:jc w:val="center"/>
        </w:trPr>
        <w:tc>
          <w:tcPr>
            <w:tcW w:w="0" w:type="auto"/>
            <w:shd w:val="clear" w:color="auto" w:fill="auto"/>
          </w:tcPr>
          <w:p w14:paraId="494DAEB1"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w:t>
            </w:r>
            <w:r w:rsidRPr="006734C7">
              <w:rPr>
                <w:rFonts w:eastAsia="宋体"/>
                <w:bCs/>
                <w:color w:val="2E74B5" w:themeColor="accent1" w:themeShade="BF"/>
                <w:sz w:val="18"/>
              </w:rPr>
              <w:t>2</w:t>
            </w:r>
          </w:p>
        </w:tc>
        <w:tc>
          <w:tcPr>
            <w:tcW w:w="1837" w:type="dxa"/>
            <w:shd w:val="clear" w:color="auto" w:fill="auto"/>
          </w:tcPr>
          <w:p w14:paraId="44338E1F"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2</w:t>
            </w:r>
            <w:r w:rsidRPr="006734C7">
              <w:rPr>
                <w:rFonts w:eastAsia="宋体"/>
                <w:bCs/>
                <w:color w:val="2E74B5" w:themeColor="accent1" w:themeShade="BF"/>
                <w:sz w:val="18"/>
              </w:rPr>
              <w:t>x26 dBm PA + 1 LO with 200MHz BW</w:t>
            </w:r>
          </w:p>
        </w:tc>
        <w:tc>
          <w:tcPr>
            <w:tcW w:w="1559" w:type="dxa"/>
          </w:tcPr>
          <w:p w14:paraId="08E02297" w14:textId="77777777" w:rsidR="00C20EB0" w:rsidRPr="006734C7" w:rsidRDefault="00C20EB0" w:rsidP="00F8252F">
            <w:pPr>
              <w:jc w:val="center"/>
              <w:rPr>
                <w:rFonts w:eastAsia="宋体"/>
                <w:bCs/>
                <w:i/>
                <w:color w:val="2E74B5" w:themeColor="accent1" w:themeShade="BF"/>
                <w:sz w:val="18"/>
              </w:rPr>
            </w:pPr>
            <w:proofErr w:type="spellStart"/>
            <w:r w:rsidRPr="006734C7">
              <w:rPr>
                <w:rFonts w:eastAsia="宋体"/>
                <w:bCs/>
                <w:i/>
                <w:color w:val="2E74B5" w:themeColor="accent1" w:themeShade="BF"/>
                <w:sz w:val="18"/>
              </w:rPr>
              <w:t>TxD</w:t>
            </w:r>
            <w:proofErr w:type="spellEnd"/>
          </w:p>
        </w:tc>
        <w:tc>
          <w:tcPr>
            <w:tcW w:w="1134" w:type="dxa"/>
            <w:shd w:val="clear" w:color="auto" w:fill="auto"/>
          </w:tcPr>
          <w:p w14:paraId="199BC0D7"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Y</w:t>
            </w:r>
            <w:r w:rsidRPr="006734C7">
              <w:rPr>
                <w:rFonts w:eastAsia="宋体"/>
                <w:bCs/>
                <w:color w:val="2E74B5" w:themeColor="accent1" w:themeShade="BF"/>
                <w:sz w:val="18"/>
              </w:rPr>
              <w:t>es</w:t>
            </w:r>
          </w:p>
        </w:tc>
        <w:tc>
          <w:tcPr>
            <w:tcW w:w="1134" w:type="dxa"/>
          </w:tcPr>
          <w:p w14:paraId="0741C49C"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C</w:t>
            </w:r>
            <w:r w:rsidRPr="006734C7">
              <w:rPr>
                <w:rFonts w:eastAsia="宋体"/>
                <w:bCs/>
                <w:color w:val="2E74B5" w:themeColor="accent1" w:themeShade="BF"/>
                <w:sz w:val="18"/>
              </w:rPr>
              <w:t>/NC CA</w:t>
            </w:r>
          </w:p>
        </w:tc>
        <w:tc>
          <w:tcPr>
            <w:tcW w:w="2795" w:type="dxa"/>
          </w:tcPr>
          <w:p w14:paraId="0120599C" w14:textId="77777777" w:rsidR="00C20EB0" w:rsidRPr="006734C7" w:rsidRDefault="00C20EB0" w:rsidP="00F8252F">
            <w:pPr>
              <w:jc w:val="center"/>
              <w:rPr>
                <w:rFonts w:eastAsia="宋体"/>
                <w:bCs/>
                <w:color w:val="2E74B5" w:themeColor="accent1" w:themeShade="BF"/>
                <w:sz w:val="18"/>
              </w:rPr>
            </w:pPr>
            <w:r w:rsidRPr="006734C7">
              <w:rPr>
                <w:rFonts w:eastAsia="宋体"/>
                <w:bCs/>
                <w:color w:val="2E74B5" w:themeColor="accent1" w:themeShade="BF"/>
                <w:sz w:val="18"/>
              </w:rPr>
              <w:t>Frequency Separation ≤ 200MHz</w:t>
            </w:r>
          </w:p>
          <w:p w14:paraId="511A6D58" w14:textId="77777777" w:rsidR="00C20EB0" w:rsidRPr="006734C7" w:rsidRDefault="00C20EB0" w:rsidP="00F8252F">
            <w:pPr>
              <w:jc w:val="center"/>
              <w:rPr>
                <w:rFonts w:eastAsia="宋体"/>
                <w:bCs/>
                <w:color w:val="2E74B5" w:themeColor="accent1" w:themeShade="BF"/>
                <w:sz w:val="18"/>
              </w:rPr>
            </w:pPr>
            <w:r w:rsidRPr="006734C7">
              <w:rPr>
                <w:rFonts w:eastAsia="宋体"/>
                <w:bCs/>
                <w:color w:val="2E74B5" w:themeColor="accent1" w:themeShade="BF"/>
                <w:sz w:val="18"/>
              </w:rPr>
              <w:t>For NC CA, FFS whether BW Gap size</w:t>
            </w:r>
            <w:r w:rsidRPr="006734C7">
              <w:rPr>
                <w:rFonts w:eastAsia="宋体"/>
                <w:bCs/>
                <w:color w:val="2E74B5" w:themeColor="accent1" w:themeShade="BF"/>
                <w:sz w:val="18"/>
              </w:rPr>
              <w:t>＜</w:t>
            </w:r>
            <w:r w:rsidRPr="006734C7">
              <w:rPr>
                <w:rFonts w:eastAsia="宋体" w:hint="eastAsia"/>
                <w:bCs/>
                <w:color w:val="2E74B5" w:themeColor="accent1" w:themeShade="BF"/>
                <w:sz w:val="18"/>
              </w:rPr>
              <w:t>C</w:t>
            </w:r>
            <w:r w:rsidRPr="006734C7">
              <w:rPr>
                <w:rFonts w:eastAsia="宋体"/>
                <w:bCs/>
                <w:color w:val="2E74B5" w:themeColor="accent1" w:themeShade="BF"/>
                <w:sz w:val="18"/>
              </w:rPr>
              <w:t>C1 +CC2 CBW</w:t>
            </w:r>
          </w:p>
        </w:tc>
      </w:tr>
    </w:tbl>
    <w:p w14:paraId="53F35F0D" w14:textId="77777777" w:rsidR="00C20EB0" w:rsidRPr="00C20EB0" w:rsidRDefault="00C20EB0" w:rsidP="006734C7">
      <w:pPr>
        <w:spacing w:beforeLines="50" w:before="156" w:after="120"/>
        <w:ind w:left="1285"/>
        <w:rPr>
          <w:rFonts w:eastAsia="宋体"/>
          <w:color w:val="2E74B5" w:themeColor="accent1" w:themeShade="BF"/>
          <w:szCs w:val="24"/>
        </w:rPr>
      </w:pPr>
      <w:r w:rsidRPr="00C20EB0">
        <w:rPr>
          <w:rFonts w:eastAsia="宋体"/>
          <w:color w:val="2E74B5" w:themeColor="accent1" w:themeShade="BF"/>
          <w:sz w:val="18"/>
          <w:szCs w:val="24"/>
        </w:rPr>
        <w:t>NOTE: support UL MIMO here doesn’t mean UE has to support the feature, it depends on UE capability reporting</w:t>
      </w:r>
    </w:p>
    <w:p w14:paraId="3A925110" w14:textId="77777777" w:rsidR="00C20EB0" w:rsidRPr="00C20EB0" w:rsidRDefault="00C20EB0" w:rsidP="00C20EB0">
      <w:pPr>
        <w:pStyle w:val="a9"/>
        <w:widowControl/>
        <w:numPr>
          <w:ilvl w:val="0"/>
          <w:numId w:val="16"/>
        </w:numPr>
        <w:spacing w:after="120"/>
        <w:ind w:firstLineChars="0"/>
        <w:rPr>
          <w:rFonts w:eastAsia="宋体"/>
          <w:color w:val="2E74B5" w:themeColor="accent1" w:themeShade="BF"/>
          <w:szCs w:val="24"/>
        </w:rPr>
      </w:pPr>
      <w:r w:rsidRPr="00C20EB0">
        <w:rPr>
          <w:rFonts w:eastAsia="宋体"/>
          <w:color w:val="2E74B5" w:themeColor="accent1" w:themeShade="BF"/>
          <w:szCs w:val="24"/>
        </w:rPr>
        <w:t>Option 2: (Apple, vivo, Skyworks, Meta)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29"/>
        <w:gridCol w:w="1842"/>
        <w:gridCol w:w="1216"/>
        <w:gridCol w:w="1370"/>
        <w:gridCol w:w="1802"/>
      </w:tblGrid>
      <w:tr w:rsidR="00C20EB0" w:rsidRPr="00C20EB0" w14:paraId="03B7A6AF" w14:textId="77777777" w:rsidTr="00F8252F">
        <w:trPr>
          <w:jc w:val="center"/>
        </w:trPr>
        <w:tc>
          <w:tcPr>
            <w:tcW w:w="0" w:type="auto"/>
            <w:shd w:val="clear" w:color="auto" w:fill="auto"/>
          </w:tcPr>
          <w:p w14:paraId="1A3C9667"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Architecture</w:t>
            </w:r>
          </w:p>
        </w:tc>
        <w:tc>
          <w:tcPr>
            <w:tcW w:w="2428" w:type="dxa"/>
            <w:shd w:val="clear" w:color="auto" w:fill="auto"/>
          </w:tcPr>
          <w:p w14:paraId="21629AC0"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Description</w:t>
            </w:r>
          </w:p>
        </w:tc>
        <w:tc>
          <w:tcPr>
            <w:tcW w:w="1984" w:type="dxa"/>
          </w:tcPr>
          <w:p w14:paraId="5ED78D77"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Indicated capability</w:t>
            </w:r>
          </w:p>
        </w:tc>
        <w:tc>
          <w:tcPr>
            <w:tcW w:w="1276" w:type="dxa"/>
            <w:shd w:val="clear" w:color="auto" w:fill="auto"/>
          </w:tcPr>
          <w:p w14:paraId="0E5B06A5"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Support UL MIMO</w:t>
            </w:r>
          </w:p>
        </w:tc>
        <w:tc>
          <w:tcPr>
            <w:tcW w:w="1417" w:type="dxa"/>
          </w:tcPr>
          <w:p w14:paraId="551A9772"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Applicable cases</w:t>
            </w:r>
          </w:p>
        </w:tc>
        <w:tc>
          <w:tcPr>
            <w:tcW w:w="1957" w:type="dxa"/>
          </w:tcPr>
          <w:p w14:paraId="7830D065" w14:textId="77777777" w:rsidR="00C20EB0" w:rsidRPr="006734C7" w:rsidRDefault="00C20EB0" w:rsidP="00F8252F">
            <w:pPr>
              <w:jc w:val="center"/>
              <w:rPr>
                <w:rFonts w:ascii="Arial" w:eastAsia="宋体" w:hAnsi="Arial" w:cs="Arial"/>
                <w:b/>
                <w:color w:val="2E74B5" w:themeColor="accent1" w:themeShade="BF"/>
                <w:sz w:val="18"/>
              </w:rPr>
            </w:pPr>
            <w:r w:rsidRPr="006734C7">
              <w:rPr>
                <w:rFonts w:ascii="Arial" w:eastAsia="宋体" w:hAnsi="Arial" w:cs="Arial" w:hint="eastAsia"/>
                <w:b/>
                <w:color w:val="2E74B5" w:themeColor="accent1" w:themeShade="BF"/>
                <w:sz w:val="18"/>
              </w:rPr>
              <w:t>N</w:t>
            </w:r>
            <w:r w:rsidRPr="006734C7">
              <w:rPr>
                <w:rFonts w:ascii="Arial" w:eastAsia="宋体" w:hAnsi="Arial" w:cs="Arial"/>
                <w:b/>
                <w:color w:val="2E74B5" w:themeColor="accent1" w:themeShade="BF"/>
                <w:sz w:val="18"/>
              </w:rPr>
              <w:t>ote</w:t>
            </w:r>
          </w:p>
        </w:tc>
      </w:tr>
      <w:tr w:rsidR="00C20EB0" w:rsidRPr="00C20EB0" w14:paraId="302DE306" w14:textId="77777777" w:rsidTr="00F8252F">
        <w:trPr>
          <w:jc w:val="center"/>
        </w:trPr>
        <w:tc>
          <w:tcPr>
            <w:tcW w:w="0" w:type="auto"/>
            <w:shd w:val="clear" w:color="auto" w:fill="auto"/>
          </w:tcPr>
          <w:p w14:paraId="378241F2" w14:textId="77777777" w:rsidR="00C20EB0" w:rsidRPr="006734C7" w:rsidRDefault="00C20EB0" w:rsidP="00F8252F">
            <w:pPr>
              <w:jc w:val="center"/>
              <w:rPr>
                <w:rFonts w:eastAsia="宋体"/>
                <w:bCs/>
                <w:color w:val="2E74B5" w:themeColor="accent1" w:themeShade="BF"/>
                <w:sz w:val="18"/>
              </w:rPr>
            </w:pPr>
            <w:r w:rsidRPr="006734C7">
              <w:rPr>
                <w:rFonts w:eastAsia="宋体"/>
                <w:bCs/>
                <w:color w:val="2E74B5" w:themeColor="accent1" w:themeShade="BF"/>
                <w:sz w:val="18"/>
              </w:rPr>
              <w:t>#1</w:t>
            </w:r>
          </w:p>
        </w:tc>
        <w:tc>
          <w:tcPr>
            <w:tcW w:w="2428" w:type="dxa"/>
            <w:shd w:val="clear" w:color="auto" w:fill="auto"/>
          </w:tcPr>
          <w:p w14:paraId="1B28A780" w14:textId="77777777" w:rsidR="00C20EB0" w:rsidRPr="006734C7" w:rsidRDefault="00C20EB0" w:rsidP="00F8252F">
            <w:pPr>
              <w:jc w:val="center"/>
              <w:rPr>
                <w:rFonts w:eastAsia="宋体"/>
                <w:bCs/>
                <w:color w:val="2E74B5" w:themeColor="accent1" w:themeShade="BF"/>
                <w:sz w:val="18"/>
              </w:rPr>
            </w:pPr>
            <w:r w:rsidRPr="006734C7">
              <w:rPr>
                <w:rFonts w:eastAsia="宋体"/>
                <w:bCs/>
                <w:color w:val="2E74B5" w:themeColor="accent1" w:themeShade="BF"/>
                <w:sz w:val="18"/>
              </w:rPr>
              <w:t>2x26 dBm PA + 2 LO with 100MHz BW</w:t>
            </w:r>
          </w:p>
        </w:tc>
        <w:tc>
          <w:tcPr>
            <w:tcW w:w="1984" w:type="dxa"/>
          </w:tcPr>
          <w:p w14:paraId="01AE9107" w14:textId="77777777" w:rsidR="00C20EB0" w:rsidRPr="006734C7" w:rsidRDefault="00C20EB0" w:rsidP="00F8252F">
            <w:pPr>
              <w:jc w:val="center"/>
              <w:rPr>
                <w:rFonts w:eastAsia="宋体"/>
                <w:bCs/>
                <w:i/>
                <w:color w:val="2E74B5" w:themeColor="accent1" w:themeShade="BF"/>
                <w:sz w:val="18"/>
              </w:rPr>
            </w:pPr>
            <w:proofErr w:type="spellStart"/>
            <w:r w:rsidRPr="006734C7">
              <w:rPr>
                <w:rFonts w:eastAsia="宋体"/>
                <w:bCs/>
                <w:i/>
                <w:color w:val="2E74B5" w:themeColor="accent1" w:themeShade="BF"/>
                <w:sz w:val="18"/>
              </w:rPr>
              <w:t>dualPA</w:t>
            </w:r>
            <w:proofErr w:type="spellEnd"/>
            <w:r w:rsidRPr="006734C7">
              <w:rPr>
                <w:rFonts w:eastAsia="宋体"/>
                <w:bCs/>
                <w:i/>
                <w:color w:val="2E74B5" w:themeColor="accent1" w:themeShade="BF"/>
                <w:sz w:val="18"/>
              </w:rPr>
              <w:t>-Architecture</w:t>
            </w:r>
          </w:p>
        </w:tc>
        <w:tc>
          <w:tcPr>
            <w:tcW w:w="1276" w:type="dxa"/>
            <w:shd w:val="clear" w:color="auto" w:fill="auto"/>
          </w:tcPr>
          <w:p w14:paraId="20FE5D83" w14:textId="77777777" w:rsidR="00C20EB0" w:rsidRPr="006734C7" w:rsidRDefault="00C20EB0" w:rsidP="00F8252F">
            <w:pPr>
              <w:jc w:val="center"/>
              <w:rPr>
                <w:rFonts w:eastAsia="宋体"/>
                <w:bCs/>
                <w:color w:val="2E74B5" w:themeColor="accent1" w:themeShade="BF"/>
                <w:sz w:val="18"/>
              </w:rPr>
            </w:pPr>
            <w:r w:rsidRPr="006734C7">
              <w:rPr>
                <w:rFonts w:eastAsia="宋体"/>
                <w:bCs/>
                <w:color w:val="2E74B5" w:themeColor="accent1" w:themeShade="BF"/>
                <w:sz w:val="18"/>
              </w:rPr>
              <w:t>No</w:t>
            </w:r>
          </w:p>
        </w:tc>
        <w:tc>
          <w:tcPr>
            <w:tcW w:w="1417" w:type="dxa"/>
          </w:tcPr>
          <w:p w14:paraId="59562543" w14:textId="77777777" w:rsidR="00C20EB0" w:rsidRPr="006734C7" w:rsidRDefault="00C20EB0" w:rsidP="00F8252F">
            <w:pPr>
              <w:jc w:val="center"/>
              <w:rPr>
                <w:rFonts w:eastAsia="宋体"/>
                <w:bCs/>
                <w:color w:val="2E74B5" w:themeColor="accent1" w:themeShade="BF"/>
                <w:sz w:val="18"/>
              </w:rPr>
            </w:pPr>
            <w:r w:rsidRPr="006734C7">
              <w:rPr>
                <w:rFonts w:eastAsia="宋体"/>
                <w:bCs/>
                <w:color w:val="2E74B5" w:themeColor="accent1" w:themeShade="BF"/>
                <w:sz w:val="18"/>
              </w:rPr>
              <w:t>NC CA</w:t>
            </w:r>
          </w:p>
        </w:tc>
        <w:tc>
          <w:tcPr>
            <w:tcW w:w="1957" w:type="dxa"/>
          </w:tcPr>
          <w:p w14:paraId="58E04E6F"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N</w:t>
            </w:r>
            <w:r w:rsidRPr="006734C7">
              <w:rPr>
                <w:rFonts w:eastAsia="宋体"/>
                <w:bCs/>
                <w:color w:val="2E74B5" w:themeColor="accent1" w:themeShade="BF"/>
                <w:sz w:val="18"/>
              </w:rPr>
              <w:t>o Frequency Separation limitation</w:t>
            </w:r>
          </w:p>
        </w:tc>
      </w:tr>
      <w:tr w:rsidR="00C20EB0" w:rsidRPr="00C20EB0" w14:paraId="4696224A" w14:textId="77777777" w:rsidTr="00F8252F">
        <w:trPr>
          <w:jc w:val="center"/>
        </w:trPr>
        <w:tc>
          <w:tcPr>
            <w:tcW w:w="0" w:type="auto"/>
            <w:shd w:val="clear" w:color="auto" w:fill="auto"/>
          </w:tcPr>
          <w:p w14:paraId="6B6B29D4"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w:t>
            </w:r>
            <w:r w:rsidRPr="006734C7">
              <w:rPr>
                <w:rFonts w:eastAsia="宋体"/>
                <w:bCs/>
                <w:color w:val="2E74B5" w:themeColor="accent1" w:themeShade="BF"/>
                <w:sz w:val="18"/>
              </w:rPr>
              <w:t>2</w:t>
            </w:r>
          </w:p>
        </w:tc>
        <w:tc>
          <w:tcPr>
            <w:tcW w:w="2428" w:type="dxa"/>
            <w:shd w:val="clear" w:color="auto" w:fill="auto"/>
          </w:tcPr>
          <w:p w14:paraId="0930A341"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2</w:t>
            </w:r>
            <w:r w:rsidRPr="006734C7">
              <w:rPr>
                <w:rFonts w:eastAsia="宋体"/>
                <w:bCs/>
                <w:color w:val="2E74B5" w:themeColor="accent1" w:themeShade="BF"/>
                <w:sz w:val="18"/>
              </w:rPr>
              <w:t>x26 dBm PA + 1 LO with 200MHz BW</w:t>
            </w:r>
          </w:p>
        </w:tc>
        <w:tc>
          <w:tcPr>
            <w:tcW w:w="1984" w:type="dxa"/>
          </w:tcPr>
          <w:p w14:paraId="29F3A432" w14:textId="77777777" w:rsidR="00C20EB0" w:rsidRPr="006734C7" w:rsidRDefault="00C20EB0" w:rsidP="00F8252F">
            <w:pPr>
              <w:jc w:val="center"/>
              <w:rPr>
                <w:rFonts w:eastAsia="宋体"/>
                <w:bCs/>
                <w:i/>
                <w:color w:val="2E74B5" w:themeColor="accent1" w:themeShade="BF"/>
                <w:sz w:val="18"/>
              </w:rPr>
            </w:pPr>
            <w:proofErr w:type="spellStart"/>
            <w:r w:rsidRPr="006734C7">
              <w:rPr>
                <w:rFonts w:eastAsia="宋体"/>
                <w:bCs/>
                <w:i/>
                <w:color w:val="2E74B5" w:themeColor="accent1" w:themeShade="BF"/>
                <w:sz w:val="18"/>
              </w:rPr>
              <w:t>TxD</w:t>
            </w:r>
            <w:proofErr w:type="spellEnd"/>
          </w:p>
        </w:tc>
        <w:tc>
          <w:tcPr>
            <w:tcW w:w="1276" w:type="dxa"/>
            <w:shd w:val="clear" w:color="auto" w:fill="auto"/>
          </w:tcPr>
          <w:p w14:paraId="02EED2C2"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Y</w:t>
            </w:r>
            <w:r w:rsidRPr="006734C7">
              <w:rPr>
                <w:rFonts w:eastAsia="宋体"/>
                <w:bCs/>
                <w:color w:val="2E74B5" w:themeColor="accent1" w:themeShade="BF"/>
                <w:sz w:val="18"/>
              </w:rPr>
              <w:t>es</w:t>
            </w:r>
          </w:p>
        </w:tc>
        <w:tc>
          <w:tcPr>
            <w:tcW w:w="1417" w:type="dxa"/>
          </w:tcPr>
          <w:p w14:paraId="1F17FF9F" w14:textId="77777777" w:rsidR="00C20EB0" w:rsidRPr="006734C7" w:rsidRDefault="00C20EB0" w:rsidP="00F8252F">
            <w:pPr>
              <w:jc w:val="center"/>
              <w:rPr>
                <w:rFonts w:eastAsia="宋体"/>
                <w:bCs/>
                <w:color w:val="2E74B5" w:themeColor="accent1" w:themeShade="BF"/>
                <w:sz w:val="18"/>
              </w:rPr>
            </w:pPr>
            <w:r w:rsidRPr="006734C7">
              <w:rPr>
                <w:rFonts w:eastAsia="宋体" w:hint="eastAsia"/>
                <w:bCs/>
                <w:color w:val="2E74B5" w:themeColor="accent1" w:themeShade="BF"/>
                <w:sz w:val="18"/>
              </w:rPr>
              <w:t>C</w:t>
            </w:r>
            <w:r w:rsidRPr="006734C7">
              <w:rPr>
                <w:rFonts w:eastAsia="宋体"/>
                <w:bCs/>
                <w:color w:val="2E74B5" w:themeColor="accent1" w:themeShade="BF"/>
                <w:sz w:val="18"/>
              </w:rPr>
              <w:t>ontiguous CA</w:t>
            </w:r>
          </w:p>
        </w:tc>
        <w:tc>
          <w:tcPr>
            <w:tcW w:w="1957" w:type="dxa"/>
          </w:tcPr>
          <w:p w14:paraId="76B63181" w14:textId="77777777" w:rsidR="00C20EB0" w:rsidRPr="006734C7" w:rsidRDefault="00C20EB0" w:rsidP="00F8252F">
            <w:pPr>
              <w:jc w:val="center"/>
              <w:rPr>
                <w:rFonts w:eastAsia="宋体"/>
                <w:bCs/>
                <w:color w:val="2E74B5" w:themeColor="accent1" w:themeShade="BF"/>
                <w:sz w:val="18"/>
              </w:rPr>
            </w:pPr>
          </w:p>
        </w:tc>
      </w:tr>
    </w:tbl>
    <w:p w14:paraId="08AE579D" w14:textId="77777777" w:rsidR="00C20EB0" w:rsidRPr="00C20EB0" w:rsidRDefault="00C20EB0" w:rsidP="00C20EB0">
      <w:pPr>
        <w:spacing w:after="120"/>
        <w:rPr>
          <w:rFonts w:eastAsia="宋体"/>
          <w:color w:val="2E74B5" w:themeColor="accent1" w:themeShade="BF"/>
          <w:szCs w:val="24"/>
        </w:rPr>
      </w:pPr>
    </w:p>
    <w:p w14:paraId="2363D6A3" w14:textId="77777777" w:rsidR="00C20EB0" w:rsidRPr="00C20EB0" w:rsidRDefault="00C20EB0" w:rsidP="00C20EB0">
      <w:pPr>
        <w:spacing w:after="120"/>
        <w:rPr>
          <w:color w:val="2E74B5" w:themeColor="accent1" w:themeShade="BF"/>
        </w:rPr>
      </w:pPr>
      <w:r w:rsidRPr="00C20EB0">
        <w:rPr>
          <w:b/>
          <w:color w:val="2E74B5" w:themeColor="accent1" w:themeShade="BF"/>
        </w:rPr>
        <w:t>Way forward:</w:t>
      </w:r>
      <w:r w:rsidRPr="00C20EB0">
        <w:rPr>
          <w:rFonts w:eastAsia="宋体"/>
          <w:color w:val="2E74B5" w:themeColor="accent1" w:themeShade="BF"/>
          <w:szCs w:val="24"/>
        </w:rPr>
        <w:t xml:space="preserve"> </w:t>
      </w:r>
    </w:p>
    <w:p w14:paraId="482DF252" w14:textId="77777777" w:rsidR="00C20EB0" w:rsidRPr="00C20EB0" w:rsidRDefault="00C20EB0" w:rsidP="00C20EB0">
      <w:pPr>
        <w:spacing w:after="120"/>
        <w:rPr>
          <w:color w:val="2E74B5" w:themeColor="accent1" w:themeShade="BF"/>
        </w:rPr>
      </w:pPr>
      <w:r w:rsidRPr="00C20EB0">
        <w:rPr>
          <w:color w:val="2E74B5" w:themeColor="accent1" w:themeShade="BF"/>
        </w:rPr>
        <w:t>Both options are considered for next meeting discussion, FFS on down selection of UE architectures</w:t>
      </w:r>
    </w:p>
    <w:p w14:paraId="25B61C17" w14:textId="77777777" w:rsidR="00C20EB0" w:rsidRPr="00C20EB0" w:rsidRDefault="00C20EB0" w:rsidP="00C20EB0">
      <w:pPr>
        <w:pStyle w:val="a9"/>
        <w:widowControl/>
        <w:numPr>
          <w:ilvl w:val="0"/>
          <w:numId w:val="17"/>
        </w:numPr>
        <w:spacing w:after="120"/>
        <w:ind w:firstLineChars="0"/>
        <w:jc w:val="left"/>
        <w:rPr>
          <w:color w:val="2E74B5" w:themeColor="accent1" w:themeShade="BF"/>
        </w:rPr>
      </w:pPr>
      <w:r w:rsidRPr="00C20EB0">
        <w:rPr>
          <w:rFonts w:hint="eastAsia"/>
          <w:color w:val="2E74B5" w:themeColor="accent1" w:themeShade="BF"/>
        </w:rPr>
        <w:t>P</w:t>
      </w:r>
      <w:r w:rsidRPr="00C20EB0">
        <w:rPr>
          <w:color w:val="2E74B5" w:themeColor="accent1" w:themeShade="BF"/>
        </w:rPr>
        <w:t>rioritize UL contiguous CA</w:t>
      </w:r>
    </w:p>
    <w:p w14:paraId="46B25C0C" w14:textId="61129069" w:rsidR="00C20EB0" w:rsidRDefault="00C20EB0" w:rsidP="004F2FBA">
      <w:pPr>
        <w:rPr>
          <w:rFonts w:ascii="Times New Roman" w:hAnsi="Times New Roman" w:cs="Times New Roman"/>
          <w:lang w:val="en-GB"/>
        </w:rPr>
      </w:pPr>
    </w:p>
    <w:p w14:paraId="203AE9E2" w14:textId="4A316DE8" w:rsidR="0036054F" w:rsidRDefault="0036054F" w:rsidP="004F2FBA">
      <w:pP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 xml:space="preserve">s companies suggested, </w:t>
      </w:r>
      <w:r w:rsidR="00763E2B">
        <w:rPr>
          <w:rFonts w:ascii="Times New Roman" w:hAnsi="Times New Roman" w:cs="Times New Roman"/>
          <w:lang w:val="en-GB"/>
        </w:rPr>
        <w:t>it is desirable to</w:t>
      </w:r>
      <w:r>
        <w:rPr>
          <w:rFonts w:ascii="Times New Roman" w:hAnsi="Times New Roman" w:cs="Times New Roman"/>
          <w:lang w:val="en-GB"/>
        </w:rPr>
        <w:t xml:space="preserve"> fir</w:t>
      </w:r>
      <w:r w:rsidR="004B4DEF">
        <w:rPr>
          <w:rFonts w:ascii="Times New Roman" w:hAnsi="Times New Roman" w:cs="Times New Roman"/>
          <w:lang w:val="en-GB"/>
        </w:rPr>
        <w:t>st concentrate</w:t>
      </w:r>
      <w:r>
        <w:rPr>
          <w:rFonts w:ascii="Times New Roman" w:hAnsi="Times New Roman" w:cs="Times New Roman"/>
          <w:lang w:val="en-GB"/>
        </w:rPr>
        <w:t xml:space="preserve"> on intra-band contiguous C</w:t>
      </w:r>
      <w:r w:rsidR="001815CA">
        <w:rPr>
          <w:rFonts w:ascii="Times New Roman" w:hAnsi="Times New Roman" w:cs="Times New Roman"/>
          <w:lang w:val="en-GB"/>
        </w:rPr>
        <w:t>A w</w:t>
      </w:r>
      <w:r w:rsidR="00DE07C2">
        <w:rPr>
          <w:rFonts w:ascii="Times New Roman" w:hAnsi="Times New Roman" w:cs="Times New Roman"/>
          <w:lang w:val="en-GB"/>
        </w:rPr>
        <w:t>/</w:t>
      </w:r>
      <w:r w:rsidR="001815CA">
        <w:rPr>
          <w:rFonts w:ascii="Times New Roman" w:hAnsi="Times New Roman" w:cs="Times New Roman"/>
          <w:lang w:val="en-GB"/>
        </w:rPr>
        <w:t xml:space="preserve"> and </w:t>
      </w:r>
      <w:r>
        <w:rPr>
          <w:rFonts w:ascii="Times New Roman" w:hAnsi="Times New Roman" w:cs="Times New Roman"/>
          <w:lang w:val="en-GB"/>
        </w:rPr>
        <w:t>w</w:t>
      </w:r>
      <w:r w:rsidR="001815CA">
        <w:rPr>
          <w:rFonts w:ascii="Times New Roman" w:hAnsi="Times New Roman" w:cs="Times New Roman"/>
          <w:lang w:val="en-GB"/>
        </w:rPr>
        <w:t>/</w:t>
      </w:r>
      <w:r>
        <w:rPr>
          <w:rFonts w:ascii="Times New Roman" w:hAnsi="Times New Roman" w:cs="Times New Roman"/>
          <w:lang w:val="en-GB"/>
        </w:rPr>
        <w:t>o MIMO at i</w:t>
      </w:r>
      <w:r w:rsidR="004B4DEF">
        <w:rPr>
          <w:rFonts w:ascii="Times New Roman" w:hAnsi="Times New Roman" w:cs="Times New Roman"/>
          <w:lang w:val="en-GB"/>
        </w:rPr>
        <w:t>nitial phase, and evaluate intra-band NC CA w/</w:t>
      </w:r>
      <w:r w:rsidR="001A7FD7">
        <w:rPr>
          <w:rFonts w:ascii="Times New Roman" w:hAnsi="Times New Roman" w:cs="Times New Roman"/>
          <w:lang w:val="en-GB"/>
        </w:rPr>
        <w:t>o UL MIMO at later stage</w:t>
      </w:r>
      <w:r w:rsidR="00DE07C2">
        <w:rPr>
          <w:rFonts w:ascii="Times New Roman" w:hAnsi="Times New Roman" w:cs="Times New Roman"/>
          <w:lang w:val="en-GB"/>
        </w:rPr>
        <w:t>, and for some</w:t>
      </w:r>
      <w:r w:rsidR="001A7FD7">
        <w:rPr>
          <w:rFonts w:ascii="Times New Roman" w:hAnsi="Times New Roman" w:cs="Times New Roman"/>
          <w:lang w:val="en-GB"/>
        </w:rPr>
        <w:t xml:space="preserve"> scenario, one architecture </w:t>
      </w:r>
      <w:r w:rsidR="003D6A3A">
        <w:rPr>
          <w:rFonts w:ascii="Times New Roman" w:hAnsi="Times New Roman" w:cs="Times New Roman"/>
          <w:lang w:val="en-GB"/>
        </w:rPr>
        <w:t xml:space="preserve">can be selected </w:t>
      </w:r>
      <w:r w:rsidR="001A7FD7">
        <w:rPr>
          <w:rFonts w:ascii="Times New Roman" w:hAnsi="Times New Roman" w:cs="Times New Roman"/>
          <w:lang w:val="en-GB"/>
        </w:rPr>
        <w:t>as baseline,</w:t>
      </w:r>
      <w:r w:rsidR="00CD62EA">
        <w:rPr>
          <w:rFonts w:ascii="Times New Roman" w:hAnsi="Times New Roman" w:cs="Times New Roman"/>
          <w:lang w:val="en-GB"/>
        </w:rPr>
        <w:t xml:space="preserve"> the</w:t>
      </w:r>
      <w:r w:rsidR="001A7FD7">
        <w:rPr>
          <w:rFonts w:ascii="Times New Roman" w:hAnsi="Times New Roman" w:cs="Times New Roman"/>
          <w:lang w:val="en-GB"/>
        </w:rPr>
        <w:t xml:space="preserve"> other architecture can be studied as well</w:t>
      </w:r>
      <w:r w:rsidR="00447487">
        <w:rPr>
          <w:rFonts w:ascii="Times New Roman" w:hAnsi="Times New Roman" w:cs="Times New Roman"/>
          <w:lang w:val="en-GB"/>
        </w:rPr>
        <w:t xml:space="preserve"> if</w:t>
      </w:r>
      <w:r w:rsidR="003D0D5D">
        <w:rPr>
          <w:rFonts w:ascii="Times New Roman" w:hAnsi="Times New Roman" w:cs="Times New Roman"/>
          <w:lang w:val="en-GB"/>
        </w:rPr>
        <w:t xml:space="preserve"> </w:t>
      </w:r>
      <w:r w:rsidR="00447487">
        <w:rPr>
          <w:rFonts w:ascii="Times New Roman" w:hAnsi="Times New Roman" w:cs="Times New Roman"/>
          <w:lang w:val="en-GB"/>
        </w:rPr>
        <w:t xml:space="preserve">time is </w:t>
      </w:r>
      <w:proofErr w:type="spellStart"/>
      <w:r w:rsidR="003960CF">
        <w:rPr>
          <w:rFonts w:ascii="Times New Roman" w:hAnsi="Times New Roman" w:cs="Times New Roman"/>
          <w:lang w:val="en-GB"/>
        </w:rPr>
        <w:t>avaliable</w:t>
      </w:r>
      <w:proofErr w:type="spellEnd"/>
      <w:r w:rsidR="001A7FD7">
        <w:rPr>
          <w:rFonts w:ascii="Times New Roman" w:hAnsi="Times New Roman" w:cs="Times New Roman"/>
          <w:lang w:val="en-GB"/>
        </w:rPr>
        <w:t>. This is also the strat</w:t>
      </w:r>
      <w:r w:rsidR="00447487">
        <w:rPr>
          <w:rFonts w:ascii="Times New Roman" w:hAnsi="Times New Roman" w:cs="Times New Roman"/>
          <w:lang w:val="en-GB"/>
        </w:rPr>
        <w:t xml:space="preserve">egy adopted in Rel-17 HPUE work, though current spec </w:t>
      </w:r>
      <w:proofErr w:type="gramStart"/>
      <w:r w:rsidR="00447487">
        <w:rPr>
          <w:rFonts w:ascii="Times New Roman" w:hAnsi="Times New Roman" w:cs="Times New Roman"/>
          <w:lang w:val="en-GB"/>
        </w:rPr>
        <w:t>have</w:t>
      </w:r>
      <w:proofErr w:type="gramEnd"/>
      <w:r w:rsidR="00447487">
        <w:rPr>
          <w:rFonts w:ascii="Times New Roman" w:hAnsi="Times New Roman" w:cs="Times New Roman"/>
          <w:lang w:val="en-GB"/>
        </w:rPr>
        <w:t xml:space="preserve"> requirements for all architectures, at the</w:t>
      </w:r>
      <w:r w:rsidR="003D0D5D">
        <w:rPr>
          <w:rFonts w:ascii="Times New Roman" w:hAnsi="Times New Roman" w:cs="Times New Roman"/>
          <w:lang w:val="en-GB"/>
        </w:rPr>
        <w:t xml:space="preserve"> beginning only one was</w:t>
      </w:r>
      <w:r w:rsidR="00447487">
        <w:rPr>
          <w:rFonts w:ascii="Times New Roman" w:hAnsi="Times New Roman" w:cs="Times New Roman"/>
          <w:lang w:val="en-GB"/>
        </w:rPr>
        <w:t xml:space="preserve"> selected as baseline</w:t>
      </w:r>
      <w:r w:rsidR="00D02253">
        <w:rPr>
          <w:rFonts w:ascii="Times New Roman" w:hAnsi="Times New Roman" w:cs="Times New Roman"/>
          <w:lang w:val="en-GB"/>
        </w:rPr>
        <w:t xml:space="preserve"> for evaluation</w:t>
      </w:r>
      <w:r w:rsidR="00447487">
        <w:rPr>
          <w:rFonts w:ascii="Times New Roman" w:hAnsi="Times New Roman" w:cs="Times New Roman"/>
          <w:lang w:val="en-GB"/>
        </w:rPr>
        <w:t xml:space="preserve">. </w:t>
      </w:r>
    </w:p>
    <w:p w14:paraId="1678456D" w14:textId="70EE5EA8" w:rsidR="00DE07C2" w:rsidRPr="00DE07C2" w:rsidRDefault="001A7FD7" w:rsidP="004F2FBA">
      <w:pPr>
        <w:rPr>
          <w:rFonts w:ascii="Times New Roman" w:hAnsi="Times New Roman" w:cs="Times New Roman"/>
          <w:lang w:val="en-GB"/>
        </w:rPr>
      </w:pPr>
      <w:r>
        <w:rPr>
          <w:rFonts w:ascii="Times New Roman" w:hAnsi="Times New Roman" w:cs="Times New Roman"/>
          <w:lang w:val="en-GB"/>
        </w:rPr>
        <w:t>For in</w:t>
      </w:r>
      <w:r w:rsidR="003D0D5D">
        <w:rPr>
          <w:rFonts w:ascii="Times New Roman" w:hAnsi="Times New Roman" w:cs="Times New Roman"/>
          <w:lang w:val="en-GB"/>
        </w:rPr>
        <w:t>tra-band c</w:t>
      </w:r>
      <w:r>
        <w:rPr>
          <w:rFonts w:ascii="Times New Roman" w:hAnsi="Times New Roman" w:cs="Times New Roman"/>
          <w:lang w:val="en-GB"/>
        </w:rPr>
        <w:t>ontiguous UL</w:t>
      </w:r>
      <w:r w:rsidR="001815CA">
        <w:rPr>
          <w:rFonts w:ascii="Times New Roman" w:hAnsi="Times New Roman" w:cs="Times New Roman"/>
          <w:lang w:val="en-GB"/>
        </w:rPr>
        <w:t xml:space="preserve"> CA w</w:t>
      </w:r>
      <w:r w:rsidR="00DE07C2">
        <w:rPr>
          <w:rFonts w:ascii="Times New Roman" w:hAnsi="Times New Roman" w:cs="Times New Roman"/>
          <w:lang w:val="en-GB"/>
        </w:rPr>
        <w:t>/</w:t>
      </w:r>
      <w:r w:rsidR="001815CA">
        <w:rPr>
          <w:rFonts w:ascii="Times New Roman" w:hAnsi="Times New Roman" w:cs="Times New Roman"/>
          <w:lang w:val="en-GB"/>
        </w:rPr>
        <w:t xml:space="preserve"> and </w:t>
      </w:r>
      <w:r>
        <w:rPr>
          <w:rFonts w:ascii="Times New Roman" w:hAnsi="Times New Roman" w:cs="Times New Roman"/>
          <w:lang w:val="en-GB"/>
        </w:rPr>
        <w:t>w</w:t>
      </w:r>
      <w:r w:rsidR="001815CA">
        <w:rPr>
          <w:rFonts w:ascii="Times New Roman" w:hAnsi="Times New Roman" w:cs="Times New Roman"/>
          <w:lang w:val="en-GB"/>
        </w:rPr>
        <w:t>/</w:t>
      </w:r>
      <w:r>
        <w:rPr>
          <w:rFonts w:ascii="Times New Roman" w:hAnsi="Times New Roman" w:cs="Times New Roman"/>
          <w:lang w:val="en-GB"/>
        </w:rPr>
        <w:t xml:space="preserve">o MIMO, it is ok for us to adopt </w:t>
      </w:r>
      <w:r w:rsidR="00447487">
        <w:rPr>
          <w:rFonts w:ascii="Times New Roman" w:hAnsi="Times New Roman" w:cs="Times New Roman"/>
          <w:lang w:val="en-GB"/>
        </w:rPr>
        <w:t>“</w:t>
      </w:r>
      <w:r w:rsidR="00447487" w:rsidRPr="00447487">
        <w:rPr>
          <w:rFonts w:ascii="Times New Roman" w:hAnsi="Times New Roman" w:cs="Times New Roman"/>
          <w:lang w:val="en-GB"/>
        </w:rPr>
        <w:t>2x26 dBm PA + 1 LO with 200MHz BW</w:t>
      </w:r>
      <w:r w:rsidR="00447487">
        <w:rPr>
          <w:rFonts w:ascii="Times New Roman" w:hAnsi="Times New Roman" w:cs="Times New Roman"/>
          <w:lang w:val="en-GB"/>
        </w:rPr>
        <w:t>” as baseline for MPR/A-MPR evaluation.</w:t>
      </w:r>
      <w:r w:rsidR="00041983">
        <w:rPr>
          <w:rFonts w:ascii="Times New Roman" w:hAnsi="Times New Roman" w:cs="Times New Roman"/>
          <w:lang w:val="en-GB"/>
        </w:rPr>
        <w:t xml:space="preserve"> In addition, it was agreed in last meeting that “</w:t>
      </w:r>
      <w:r w:rsidR="00041983" w:rsidRPr="00041983">
        <w:rPr>
          <w:rFonts w:ascii="Times New Roman" w:hAnsi="Times New Roman" w:cs="Times New Roman"/>
          <w:lang w:val="en-GB"/>
        </w:rPr>
        <w:t>For PC1.5, intra-band contiguous ULCA with UL MIMO can share the MPR requirements of intra-band contiguous ULCA without UL MIMO and with dual Tx (</w:t>
      </w:r>
      <w:proofErr w:type="spellStart"/>
      <w:r w:rsidR="00041983" w:rsidRPr="00041983">
        <w:rPr>
          <w:rFonts w:ascii="Times New Roman" w:hAnsi="Times New Roman" w:cs="Times New Roman"/>
          <w:lang w:val="en-GB"/>
        </w:rPr>
        <w:t>TxD</w:t>
      </w:r>
      <w:proofErr w:type="spellEnd"/>
      <w:r w:rsidR="00041983" w:rsidRPr="00041983">
        <w:rPr>
          <w:rFonts w:ascii="Times New Roman" w:hAnsi="Times New Roman" w:cs="Times New Roman"/>
          <w:lang w:val="en-GB"/>
        </w:rPr>
        <w:t>)</w:t>
      </w:r>
      <w:r w:rsidR="00041983">
        <w:rPr>
          <w:rFonts w:ascii="Times New Roman" w:hAnsi="Times New Roman" w:cs="Times New Roman"/>
          <w:lang w:val="en-GB"/>
        </w:rPr>
        <w:t>”</w:t>
      </w:r>
    </w:p>
    <w:p w14:paraId="34C35E4A" w14:textId="31B722CD" w:rsidR="00447487" w:rsidRDefault="00447487" w:rsidP="003D0D5D">
      <w:pPr>
        <w:spacing w:beforeLines="50" w:before="156"/>
        <w:rPr>
          <w:rFonts w:ascii="Times New Roman" w:hAnsi="Times New Roman" w:cs="Times New Roman"/>
          <w:b/>
          <w:i/>
          <w:lang w:val="en-GB"/>
        </w:rPr>
      </w:pPr>
      <w:r w:rsidRPr="00447487">
        <w:rPr>
          <w:rFonts w:ascii="Times New Roman" w:hAnsi="Times New Roman" w:cs="Times New Roman" w:hint="eastAsia"/>
          <w:b/>
          <w:i/>
          <w:lang w:val="en-GB"/>
        </w:rPr>
        <w:t>P</w:t>
      </w:r>
      <w:r w:rsidRPr="00447487">
        <w:rPr>
          <w:rFonts w:ascii="Times New Roman" w:hAnsi="Times New Roman" w:cs="Times New Roman"/>
          <w:b/>
          <w:i/>
          <w:lang w:val="en-GB"/>
        </w:rPr>
        <w:t xml:space="preserve">roposal </w:t>
      </w:r>
      <w:r w:rsidR="00DA614F">
        <w:rPr>
          <w:rFonts w:ascii="Times New Roman" w:hAnsi="Times New Roman" w:cs="Times New Roman"/>
          <w:b/>
          <w:i/>
          <w:lang w:val="en-GB"/>
        </w:rPr>
        <w:t>2</w:t>
      </w:r>
      <w:r w:rsidRPr="00447487">
        <w:rPr>
          <w:rFonts w:ascii="Times New Roman" w:hAnsi="Times New Roman" w:cs="Times New Roman"/>
          <w:b/>
          <w:i/>
          <w:lang w:val="en-GB"/>
        </w:rPr>
        <w:t>:</w:t>
      </w:r>
      <w:r w:rsidR="007E4009">
        <w:rPr>
          <w:rFonts w:ascii="Times New Roman" w:hAnsi="Times New Roman" w:cs="Times New Roman"/>
          <w:b/>
          <w:i/>
          <w:lang w:val="en-GB"/>
        </w:rPr>
        <w:t xml:space="preserve"> At initial phase</w:t>
      </w:r>
      <w:r w:rsidR="00F00A51">
        <w:rPr>
          <w:rFonts w:ascii="Times New Roman" w:hAnsi="Times New Roman" w:cs="Times New Roman"/>
          <w:b/>
          <w:i/>
          <w:lang w:val="en-GB"/>
        </w:rPr>
        <w:t>,</w:t>
      </w:r>
      <w:r w:rsidR="0014022A">
        <w:rPr>
          <w:rFonts w:ascii="Times New Roman" w:hAnsi="Times New Roman" w:cs="Times New Roman"/>
          <w:b/>
          <w:i/>
          <w:lang w:val="en-GB"/>
        </w:rPr>
        <w:t xml:space="preserve"> first concentrate</w:t>
      </w:r>
      <w:r w:rsidR="007E4009">
        <w:rPr>
          <w:rFonts w:ascii="Times New Roman" w:hAnsi="Times New Roman" w:cs="Times New Roman"/>
          <w:b/>
          <w:i/>
          <w:lang w:val="en-GB"/>
        </w:rPr>
        <w:t xml:space="preserve"> on intra-band contiguous</w:t>
      </w:r>
      <w:r w:rsidR="00763E2B">
        <w:rPr>
          <w:rFonts w:ascii="Times New Roman" w:hAnsi="Times New Roman" w:cs="Times New Roman"/>
          <w:b/>
          <w:i/>
          <w:lang w:val="en-GB"/>
        </w:rPr>
        <w:t xml:space="preserve"> UL</w:t>
      </w:r>
      <w:r w:rsidR="007E4009">
        <w:rPr>
          <w:rFonts w:ascii="Times New Roman" w:hAnsi="Times New Roman" w:cs="Times New Roman"/>
          <w:b/>
          <w:i/>
          <w:lang w:val="en-GB"/>
        </w:rPr>
        <w:t>CA</w:t>
      </w:r>
      <w:r w:rsidR="00AD2192">
        <w:rPr>
          <w:rFonts w:ascii="Times New Roman" w:hAnsi="Times New Roman" w:cs="Times New Roman"/>
          <w:b/>
          <w:i/>
          <w:lang w:val="en-GB"/>
        </w:rPr>
        <w:t xml:space="preserve"> w</w:t>
      </w:r>
      <w:r w:rsidR="00DE07C2">
        <w:rPr>
          <w:rFonts w:ascii="Times New Roman" w:hAnsi="Times New Roman" w:cs="Times New Roman"/>
          <w:b/>
          <w:i/>
          <w:lang w:val="en-GB"/>
        </w:rPr>
        <w:t>/</w:t>
      </w:r>
      <w:r w:rsidR="00AD2192">
        <w:rPr>
          <w:rFonts w:ascii="Times New Roman" w:hAnsi="Times New Roman" w:cs="Times New Roman"/>
          <w:b/>
          <w:i/>
          <w:lang w:val="en-GB"/>
        </w:rPr>
        <w:t xml:space="preserve"> and </w:t>
      </w:r>
      <w:r w:rsidR="00F00A51">
        <w:rPr>
          <w:rFonts w:ascii="Times New Roman" w:hAnsi="Times New Roman" w:cs="Times New Roman"/>
          <w:b/>
          <w:i/>
          <w:lang w:val="en-GB"/>
        </w:rPr>
        <w:t>w</w:t>
      </w:r>
      <w:r w:rsidR="00AD2192">
        <w:rPr>
          <w:rFonts w:ascii="Times New Roman" w:hAnsi="Times New Roman" w:cs="Times New Roman"/>
          <w:b/>
          <w:i/>
          <w:lang w:val="en-GB"/>
        </w:rPr>
        <w:t>/</w:t>
      </w:r>
      <w:r w:rsidR="00F00A51">
        <w:rPr>
          <w:rFonts w:ascii="Times New Roman" w:hAnsi="Times New Roman" w:cs="Times New Roman"/>
          <w:b/>
          <w:i/>
          <w:lang w:val="en-GB"/>
        </w:rPr>
        <w:t>o MIMO</w:t>
      </w:r>
      <w:r w:rsidR="007E4009">
        <w:rPr>
          <w:rFonts w:ascii="Times New Roman" w:hAnsi="Times New Roman" w:cs="Times New Roman"/>
          <w:b/>
          <w:i/>
          <w:lang w:val="en-GB"/>
        </w:rPr>
        <w:t xml:space="preserve">, for which the following </w:t>
      </w:r>
      <w:r w:rsidR="00CD337E">
        <w:rPr>
          <w:rFonts w:ascii="Times New Roman" w:hAnsi="Times New Roman" w:cs="Times New Roman"/>
          <w:b/>
          <w:i/>
          <w:lang w:val="en-GB"/>
        </w:rPr>
        <w:t>A</w:t>
      </w:r>
      <w:r w:rsidR="00F00A51">
        <w:rPr>
          <w:rFonts w:ascii="Times New Roman" w:hAnsi="Times New Roman" w:cs="Times New Roman"/>
          <w:b/>
          <w:i/>
          <w:lang w:val="en-GB"/>
        </w:rPr>
        <w:t>rchitecture</w:t>
      </w:r>
      <w:r w:rsidR="00CD337E">
        <w:rPr>
          <w:rFonts w:ascii="Times New Roman" w:hAnsi="Times New Roman" w:cs="Times New Roman"/>
          <w:b/>
          <w:i/>
          <w:lang w:val="en-GB"/>
        </w:rPr>
        <w:t>#2</w:t>
      </w:r>
      <w:r w:rsidR="00F00A51">
        <w:rPr>
          <w:rFonts w:ascii="Times New Roman" w:hAnsi="Times New Roman" w:cs="Times New Roman"/>
          <w:b/>
          <w:i/>
          <w:lang w:val="en-GB"/>
        </w:rPr>
        <w:t xml:space="preserve"> </w:t>
      </w:r>
      <w:r w:rsidR="007E4009">
        <w:rPr>
          <w:rFonts w:ascii="Times New Roman" w:hAnsi="Times New Roman" w:cs="Times New Roman"/>
          <w:b/>
          <w:i/>
          <w:lang w:val="en-GB"/>
        </w:rPr>
        <w:t xml:space="preserve">is selected as baseline for MPR/A-MPR evaluation. </w:t>
      </w:r>
    </w:p>
    <w:p w14:paraId="6C8094B5" w14:textId="4DA5DAB6" w:rsidR="00F00A51" w:rsidRPr="00F00A51" w:rsidRDefault="00CD337E" w:rsidP="003D0D5D">
      <w:pPr>
        <w:pStyle w:val="a9"/>
        <w:numPr>
          <w:ilvl w:val="0"/>
          <w:numId w:val="16"/>
        </w:numPr>
        <w:spacing w:afterLines="50" w:after="156"/>
        <w:ind w:left="555" w:firstLineChars="0" w:hanging="357"/>
        <w:rPr>
          <w:rFonts w:ascii="Times New Roman" w:hAnsi="Times New Roman" w:cs="Times New Roman"/>
          <w:b/>
          <w:i/>
          <w:lang w:val="en-GB"/>
        </w:rPr>
      </w:pPr>
      <w:r>
        <w:rPr>
          <w:rFonts w:ascii="Times New Roman" w:hAnsi="Times New Roman" w:cs="Times New Roman"/>
          <w:b/>
          <w:i/>
          <w:lang w:val="en-GB"/>
        </w:rPr>
        <w:t>A</w:t>
      </w:r>
      <w:r w:rsidR="00F00A51">
        <w:rPr>
          <w:rFonts w:ascii="Times New Roman" w:hAnsi="Times New Roman" w:cs="Times New Roman"/>
          <w:b/>
          <w:i/>
          <w:lang w:val="en-GB"/>
        </w:rPr>
        <w:t>rchitecture</w:t>
      </w:r>
      <w:r>
        <w:rPr>
          <w:rFonts w:ascii="Times New Roman" w:hAnsi="Times New Roman" w:cs="Times New Roman"/>
          <w:b/>
          <w:i/>
          <w:lang w:val="en-GB"/>
        </w:rPr>
        <w:t>#1</w:t>
      </w:r>
      <w:r w:rsidR="00F00A51">
        <w:rPr>
          <w:rFonts w:ascii="Times New Roman" w:hAnsi="Times New Roman" w:cs="Times New Roman"/>
          <w:b/>
          <w:i/>
          <w:lang w:val="en-GB"/>
        </w:rPr>
        <w:t xml:space="preserve"> </w:t>
      </w:r>
      <w:r w:rsidR="00390BB6">
        <w:rPr>
          <w:rFonts w:ascii="Times New Roman" w:hAnsi="Times New Roman" w:cs="Times New Roman"/>
          <w:b/>
          <w:i/>
          <w:lang w:val="en-GB"/>
        </w:rPr>
        <w:t xml:space="preserve">for intra-band </w:t>
      </w:r>
      <w:r w:rsidR="00C731A4">
        <w:rPr>
          <w:rFonts w:ascii="Times New Roman" w:hAnsi="Times New Roman" w:cs="Times New Roman"/>
          <w:b/>
          <w:i/>
          <w:lang w:val="en-GB"/>
        </w:rPr>
        <w:t xml:space="preserve">contiguous </w:t>
      </w:r>
      <w:r w:rsidR="00390BB6">
        <w:rPr>
          <w:rFonts w:ascii="Times New Roman" w:hAnsi="Times New Roman" w:cs="Times New Roman"/>
          <w:b/>
          <w:i/>
          <w:lang w:val="en-GB"/>
        </w:rPr>
        <w:t xml:space="preserve">ULCA w/o MIMO </w:t>
      </w:r>
      <w:r w:rsidR="00F00A51">
        <w:rPr>
          <w:rFonts w:ascii="Times New Roman" w:hAnsi="Times New Roman" w:cs="Times New Roman"/>
          <w:b/>
          <w:i/>
          <w:lang w:val="en-GB"/>
        </w:rPr>
        <w:t xml:space="preserve">can be considered later </w:t>
      </w:r>
      <w:r w:rsidR="0014022A">
        <w:rPr>
          <w:rFonts w:ascii="Times New Roman" w:hAnsi="Times New Roman" w:cs="Times New Roman"/>
          <w:b/>
          <w:i/>
          <w:lang w:val="en-GB"/>
        </w:rPr>
        <w:t>if time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979"/>
        <w:gridCol w:w="1701"/>
        <w:gridCol w:w="1842"/>
        <w:gridCol w:w="1418"/>
        <w:gridCol w:w="1519"/>
      </w:tblGrid>
      <w:tr w:rsidR="005C72AA" w:rsidRPr="006734C7" w14:paraId="061E3E10" w14:textId="77777777" w:rsidTr="00130984">
        <w:trPr>
          <w:jc w:val="center"/>
        </w:trPr>
        <w:tc>
          <w:tcPr>
            <w:tcW w:w="0" w:type="auto"/>
            <w:shd w:val="clear" w:color="auto" w:fill="auto"/>
          </w:tcPr>
          <w:p w14:paraId="1C158217" w14:textId="77777777" w:rsidR="005C72AA" w:rsidRPr="006734C7" w:rsidRDefault="005C72AA"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Architecture</w:t>
            </w:r>
          </w:p>
        </w:tc>
        <w:tc>
          <w:tcPr>
            <w:tcW w:w="1979" w:type="dxa"/>
            <w:shd w:val="clear" w:color="auto" w:fill="auto"/>
          </w:tcPr>
          <w:p w14:paraId="002C6B39" w14:textId="77777777" w:rsidR="005C72AA" w:rsidRPr="006734C7" w:rsidRDefault="005C72AA"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Description</w:t>
            </w:r>
          </w:p>
        </w:tc>
        <w:tc>
          <w:tcPr>
            <w:tcW w:w="1701" w:type="dxa"/>
          </w:tcPr>
          <w:p w14:paraId="431A2C65" w14:textId="77777777" w:rsidR="005C72AA" w:rsidRPr="006734C7" w:rsidRDefault="005C72AA"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Indicated capability</w:t>
            </w:r>
          </w:p>
        </w:tc>
        <w:tc>
          <w:tcPr>
            <w:tcW w:w="1842" w:type="dxa"/>
            <w:shd w:val="clear" w:color="auto" w:fill="auto"/>
          </w:tcPr>
          <w:p w14:paraId="5E25EB7E" w14:textId="3DF610A6" w:rsidR="005C72AA" w:rsidRPr="006734C7" w:rsidRDefault="00D45B1D" w:rsidP="00F8252F">
            <w:pPr>
              <w:jc w:val="center"/>
              <w:rPr>
                <w:rFonts w:ascii="Arial" w:eastAsia="宋体" w:hAnsi="Arial" w:cs="Arial"/>
                <w:b/>
                <w:color w:val="2E74B5" w:themeColor="accent1" w:themeShade="BF"/>
                <w:sz w:val="18"/>
              </w:rPr>
            </w:pPr>
            <w:r>
              <w:rPr>
                <w:rFonts w:ascii="Arial" w:eastAsia="宋体" w:hAnsi="Arial" w:cs="Arial"/>
                <w:b/>
                <w:color w:val="2E74B5" w:themeColor="accent1" w:themeShade="BF"/>
                <w:sz w:val="18"/>
              </w:rPr>
              <w:t xml:space="preserve">Whether can support </w:t>
            </w:r>
            <w:r w:rsidR="005C72AA" w:rsidRPr="006734C7">
              <w:rPr>
                <w:rFonts w:ascii="Arial" w:eastAsia="宋体" w:hAnsi="Arial" w:cs="Arial"/>
                <w:b/>
                <w:color w:val="2E74B5" w:themeColor="accent1" w:themeShade="BF"/>
                <w:sz w:val="18"/>
              </w:rPr>
              <w:t>UL MIMO</w:t>
            </w:r>
          </w:p>
        </w:tc>
        <w:tc>
          <w:tcPr>
            <w:tcW w:w="1418" w:type="dxa"/>
          </w:tcPr>
          <w:p w14:paraId="6FC82FF7" w14:textId="77777777" w:rsidR="005C72AA" w:rsidRPr="006734C7" w:rsidRDefault="005C72AA"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Applicable cases</w:t>
            </w:r>
          </w:p>
        </w:tc>
        <w:tc>
          <w:tcPr>
            <w:tcW w:w="1519" w:type="dxa"/>
          </w:tcPr>
          <w:p w14:paraId="6DE505D9" w14:textId="77777777" w:rsidR="005C72AA" w:rsidRPr="006734C7" w:rsidRDefault="005C72AA" w:rsidP="00F8252F">
            <w:pPr>
              <w:jc w:val="center"/>
              <w:rPr>
                <w:rFonts w:ascii="Arial" w:eastAsia="宋体" w:hAnsi="Arial" w:cs="Arial"/>
                <w:b/>
                <w:color w:val="2E74B5" w:themeColor="accent1" w:themeShade="BF"/>
                <w:sz w:val="18"/>
              </w:rPr>
            </w:pPr>
            <w:r w:rsidRPr="006734C7">
              <w:rPr>
                <w:rFonts w:ascii="Arial" w:eastAsia="宋体" w:hAnsi="Arial" w:cs="Arial" w:hint="eastAsia"/>
                <w:b/>
                <w:color w:val="2E74B5" w:themeColor="accent1" w:themeShade="BF"/>
                <w:sz w:val="18"/>
              </w:rPr>
              <w:t>N</w:t>
            </w:r>
            <w:r w:rsidRPr="006734C7">
              <w:rPr>
                <w:rFonts w:ascii="Arial" w:eastAsia="宋体" w:hAnsi="Arial" w:cs="Arial"/>
                <w:b/>
                <w:color w:val="2E74B5" w:themeColor="accent1" w:themeShade="BF"/>
                <w:sz w:val="18"/>
              </w:rPr>
              <w:t>ote</w:t>
            </w:r>
          </w:p>
        </w:tc>
      </w:tr>
      <w:tr w:rsidR="00CD337E" w:rsidRPr="006734C7" w14:paraId="617F5EB5" w14:textId="77777777" w:rsidTr="00130984">
        <w:trPr>
          <w:jc w:val="center"/>
        </w:trPr>
        <w:tc>
          <w:tcPr>
            <w:tcW w:w="0" w:type="auto"/>
            <w:shd w:val="clear" w:color="auto" w:fill="auto"/>
          </w:tcPr>
          <w:p w14:paraId="29339B6E" w14:textId="2B76674C" w:rsidR="00CD337E" w:rsidRPr="00D45B1D" w:rsidRDefault="00CD337E" w:rsidP="00CD337E">
            <w:pPr>
              <w:jc w:val="center"/>
              <w:rPr>
                <w:rFonts w:eastAsia="宋体"/>
                <w:bCs/>
                <w:color w:val="2E74B5" w:themeColor="accent1" w:themeShade="BF"/>
                <w:sz w:val="18"/>
              </w:rPr>
            </w:pPr>
            <w:r w:rsidRPr="00D45B1D">
              <w:rPr>
                <w:rFonts w:eastAsia="宋体"/>
                <w:bCs/>
                <w:color w:val="2E74B5" w:themeColor="accent1" w:themeShade="BF"/>
                <w:sz w:val="18"/>
              </w:rPr>
              <w:t>#1</w:t>
            </w:r>
          </w:p>
        </w:tc>
        <w:tc>
          <w:tcPr>
            <w:tcW w:w="1979" w:type="dxa"/>
            <w:shd w:val="clear" w:color="auto" w:fill="auto"/>
          </w:tcPr>
          <w:p w14:paraId="3BDE9CDC" w14:textId="7865A4A0" w:rsidR="00CD337E" w:rsidRPr="00D45B1D" w:rsidRDefault="00CD337E" w:rsidP="00CD337E">
            <w:pPr>
              <w:jc w:val="center"/>
              <w:rPr>
                <w:rFonts w:eastAsia="宋体"/>
                <w:bCs/>
                <w:color w:val="2E74B5" w:themeColor="accent1" w:themeShade="BF"/>
                <w:sz w:val="18"/>
              </w:rPr>
            </w:pPr>
            <w:r w:rsidRPr="00D45B1D">
              <w:rPr>
                <w:rFonts w:eastAsia="宋体"/>
                <w:bCs/>
                <w:color w:val="2E74B5" w:themeColor="accent1" w:themeShade="BF"/>
                <w:sz w:val="18"/>
              </w:rPr>
              <w:t>2x26 dBm PA + 2 LO with 100MHz BW</w:t>
            </w:r>
          </w:p>
        </w:tc>
        <w:tc>
          <w:tcPr>
            <w:tcW w:w="1701" w:type="dxa"/>
          </w:tcPr>
          <w:p w14:paraId="66346BDA" w14:textId="6E697C0B" w:rsidR="00CD337E" w:rsidRPr="00D45B1D" w:rsidRDefault="00CD337E" w:rsidP="00CD337E">
            <w:pPr>
              <w:jc w:val="center"/>
              <w:rPr>
                <w:rFonts w:eastAsia="宋体"/>
                <w:bCs/>
                <w:color w:val="2E74B5" w:themeColor="accent1" w:themeShade="BF"/>
                <w:sz w:val="18"/>
              </w:rPr>
            </w:pPr>
            <w:proofErr w:type="spellStart"/>
            <w:r w:rsidRPr="00D45B1D">
              <w:rPr>
                <w:rFonts w:eastAsia="宋体"/>
                <w:bCs/>
                <w:color w:val="2E74B5" w:themeColor="accent1" w:themeShade="BF"/>
                <w:sz w:val="18"/>
              </w:rPr>
              <w:t>dualPA</w:t>
            </w:r>
            <w:proofErr w:type="spellEnd"/>
            <w:r w:rsidRPr="00D45B1D">
              <w:rPr>
                <w:rFonts w:eastAsia="宋体"/>
                <w:bCs/>
                <w:color w:val="2E74B5" w:themeColor="accent1" w:themeShade="BF"/>
                <w:sz w:val="18"/>
              </w:rPr>
              <w:t>-Architecture</w:t>
            </w:r>
          </w:p>
        </w:tc>
        <w:tc>
          <w:tcPr>
            <w:tcW w:w="1842" w:type="dxa"/>
            <w:shd w:val="clear" w:color="auto" w:fill="auto"/>
          </w:tcPr>
          <w:p w14:paraId="041A726D" w14:textId="5FC89DD1" w:rsidR="00CD337E" w:rsidRPr="00D45B1D" w:rsidRDefault="00CD337E" w:rsidP="00CD337E">
            <w:pPr>
              <w:jc w:val="center"/>
              <w:rPr>
                <w:rFonts w:eastAsia="宋体"/>
                <w:bCs/>
                <w:color w:val="2E74B5" w:themeColor="accent1" w:themeShade="BF"/>
                <w:sz w:val="18"/>
              </w:rPr>
            </w:pPr>
            <w:r w:rsidRPr="00D45B1D">
              <w:rPr>
                <w:rFonts w:eastAsia="宋体"/>
                <w:bCs/>
                <w:color w:val="2E74B5" w:themeColor="accent1" w:themeShade="BF"/>
                <w:sz w:val="18"/>
              </w:rPr>
              <w:t>No</w:t>
            </w:r>
          </w:p>
        </w:tc>
        <w:tc>
          <w:tcPr>
            <w:tcW w:w="1418" w:type="dxa"/>
          </w:tcPr>
          <w:p w14:paraId="05A4661D" w14:textId="6B232E93" w:rsidR="00CD337E" w:rsidRPr="00D45B1D" w:rsidRDefault="00F022DA" w:rsidP="00CD337E">
            <w:pPr>
              <w:jc w:val="center"/>
              <w:rPr>
                <w:rFonts w:eastAsia="宋体"/>
                <w:bCs/>
                <w:color w:val="2E74B5" w:themeColor="accent1" w:themeShade="BF"/>
                <w:sz w:val="18"/>
              </w:rPr>
            </w:pPr>
            <w:r w:rsidRPr="006734C7">
              <w:rPr>
                <w:rFonts w:eastAsia="宋体" w:hint="eastAsia"/>
                <w:bCs/>
                <w:color w:val="2E74B5" w:themeColor="accent1" w:themeShade="BF"/>
                <w:sz w:val="18"/>
              </w:rPr>
              <w:t>C</w:t>
            </w:r>
            <w:r w:rsidRPr="006734C7">
              <w:rPr>
                <w:rFonts w:eastAsia="宋体"/>
                <w:bCs/>
                <w:color w:val="2E74B5" w:themeColor="accent1" w:themeShade="BF"/>
                <w:sz w:val="18"/>
              </w:rPr>
              <w:t>ontiguous CA</w:t>
            </w:r>
          </w:p>
        </w:tc>
        <w:tc>
          <w:tcPr>
            <w:tcW w:w="1519" w:type="dxa"/>
          </w:tcPr>
          <w:p w14:paraId="0EEE27F3" w14:textId="4C987133" w:rsidR="00CD337E" w:rsidRPr="00D45B1D" w:rsidRDefault="00130984" w:rsidP="00CD337E">
            <w:pPr>
              <w:jc w:val="center"/>
              <w:rPr>
                <w:rFonts w:eastAsia="宋体"/>
                <w:bCs/>
                <w:color w:val="2E74B5" w:themeColor="accent1" w:themeShade="BF"/>
                <w:sz w:val="18"/>
              </w:rPr>
            </w:pPr>
            <w:r>
              <w:rPr>
                <w:rFonts w:eastAsia="宋体" w:hint="eastAsia"/>
                <w:bCs/>
                <w:color w:val="2E74B5" w:themeColor="accent1" w:themeShade="BF"/>
                <w:sz w:val="18"/>
              </w:rPr>
              <w:t>C</w:t>
            </w:r>
            <w:r>
              <w:rPr>
                <w:rFonts w:eastAsia="宋体"/>
                <w:bCs/>
                <w:color w:val="2E74B5" w:themeColor="accent1" w:themeShade="BF"/>
                <w:sz w:val="18"/>
              </w:rPr>
              <w:t>an be evaluated if time allowed</w:t>
            </w:r>
          </w:p>
        </w:tc>
      </w:tr>
      <w:tr w:rsidR="00CD337E" w:rsidRPr="006734C7" w14:paraId="421710FB" w14:textId="77777777" w:rsidTr="00130984">
        <w:trPr>
          <w:jc w:val="center"/>
        </w:trPr>
        <w:tc>
          <w:tcPr>
            <w:tcW w:w="0" w:type="auto"/>
            <w:shd w:val="clear" w:color="auto" w:fill="auto"/>
          </w:tcPr>
          <w:p w14:paraId="36C7E5B4" w14:textId="77777777" w:rsidR="00CD337E" w:rsidRPr="006734C7" w:rsidRDefault="00CD337E" w:rsidP="00CD337E">
            <w:pPr>
              <w:jc w:val="center"/>
              <w:rPr>
                <w:rFonts w:eastAsia="宋体"/>
                <w:bCs/>
                <w:color w:val="2E74B5" w:themeColor="accent1" w:themeShade="BF"/>
                <w:sz w:val="18"/>
              </w:rPr>
            </w:pPr>
            <w:r w:rsidRPr="006734C7">
              <w:rPr>
                <w:rFonts w:eastAsia="宋体" w:hint="eastAsia"/>
                <w:bCs/>
                <w:color w:val="2E74B5" w:themeColor="accent1" w:themeShade="BF"/>
                <w:sz w:val="18"/>
              </w:rPr>
              <w:t>#</w:t>
            </w:r>
            <w:r w:rsidRPr="006734C7">
              <w:rPr>
                <w:rFonts w:eastAsia="宋体"/>
                <w:bCs/>
                <w:color w:val="2E74B5" w:themeColor="accent1" w:themeShade="BF"/>
                <w:sz w:val="18"/>
              </w:rPr>
              <w:t>2</w:t>
            </w:r>
          </w:p>
        </w:tc>
        <w:tc>
          <w:tcPr>
            <w:tcW w:w="1979" w:type="dxa"/>
            <w:shd w:val="clear" w:color="auto" w:fill="auto"/>
          </w:tcPr>
          <w:p w14:paraId="2DC3FCBD" w14:textId="77777777" w:rsidR="00CD337E" w:rsidRPr="006734C7" w:rsidRDefault="00CD337E" w:rsidP="00CD337E">
            <w:pPr>
              <w:jc w:val="center"/>
              <w:rPr>
                <w:rFonts w:eastAsia="宋体"/>
                <w:bCs/>
                <w:color w:val="2E74B5" w:themeColor="accent1" w:themeShade="BF"/>
                <w:sz w:val="18"/>
              </w:rPr>
            </w:pPr>
            <w:r w:rsidRPr="006734C7">
              <w:rPr>
                <w:rFonts w:eastAsia="宋体" w:hint="eastAsia"/>
                <w:bCs/>
                <w:color w:val="2E74B5" w:themeColor="accent1" w:themeShade="BF"/>
                <w:sz w:val="18"/>
              </w:rPr>
              <w:t>2</w:t>
            </w:r>
            <w:r w:rsidRPr="006734C7">
              <w:rPr>
                <w:rFonts w:eastAsia="宋体"/>
                <w:bCs/>
                <w:color w:val="2E74B5" w:themeColor="accent1" w:themeShade="BF"/>
                <w:sz w:val="18"/>
              </w:rPr>
              <w:t>x26 dBm PA + 1 LO with 200MHz BW</w:t>
            </w:r>
          </w:p>
        </w:tc>
        <w:tc>
          <w:tcPr>
            <w:tcW w:w="1701" w:type="dxa"/>
          </w:tcPr>
          <w:p w14:paraId="52C3AA0A" w14:textId="77777777" w:rsidR="00CD337E" w:rsidRPr="006734C7" w:rsidRDefault="00CD337E" w:rsidP="00CD337E">
            <w:pPr>
              <w:jc w:val="center"/>
              <w:rPr>
                <w:rFonts w:eastAsia="宋体"/>
                <w:bCs/>
                <w:i/>
                <w:color w:val="2E74B5" w:themeColor="accent1" w:themeShade="BF"/>
                <w:sz w:val="18"/>
              </w:rPr>
            </w:pPr>
            <w:proofErr w:type="spellStart"/>
            <w:r w:rsidRPr="006734C7">
              <w:rPr>
                <w:rFonts w:eastAsia="宋体"/>
                <w:bCs/>
                <w:i/>
                <w:color w:val="2E74B5" w:themeColor="accent1" w:themeShade="BF"/>
                <w:sz w:val="18"/>
              </w:rPr>
              <w:t>TxD</w:t>
            </w:r>
            <w:proofErr w:type="spellEnd"/>
          </w:p>
        </w:tc>
        <w:tc>
          <w:tcPr>
            <w:tcW w:w="1842" w:type="dxa"/>
            <w:shd w:val="clear" w:color="auto" w:fill="auto"/>
          </w:tcPr>
          <w:p w14:paraId="375F1122" w14:textId="168AB7E2" w:rsidR="00CD337E" w:rsidRPr="006734C7" w:rsidRDefault="00D45B1D" w:rsidP="00CD337E">
            <w:pPr>
              <w:jc w:val="center"/>
              <w:rPr>
                <w:rFonts w:eastAsia="宋体"/>
                <w:bCs/>
                <w:color w:val="2E74B5" w:themeColor="accent1" w:themeShade="BF"/>
                <w:sz w:val="18"/>
              </w:rPr>
            </w:pPr>
            <w:r>
              <w:rPr>
                <w:rFonts w:eastAsia="宋体"/>
                <w:bCs/>
                <w:color w:val="2E74B5" w:themeColor="accent1" w:themeShade="BF"/>
                <w:sz w:val="18"/>
              </w:rPr>
              <w:t>Yes</w:t>
            </w:r>
          </w:p>
        </w:tc>
        <w:tc>
          <w:tcPr>
            <w:tcW w:w="1418" w:type="dxa"/>
          </w:tcPr>
          <w:p w14:paraId="5521147A" w14:textId="77777777" w:rsidR="00CD337E" w:rsidRPr="006734C7" w:rsidRDefault="00CD337E" w:rsidP="00CD337E">
            <w:pPr>
              <w:jc w:val="center"/>
              <w:rPr>
                <w:rFonts w:eastAsia="宋体"/>
                <w:bCs/>
                <w:color w:val="2E74B5" w:themeColor="accent1" w:themeShade="BF"/>
                <w:sz w:val="18"/>
              </w:rPr>
            </w:pPr>
            <w:r w:rsidRPr="006734C7">
              <w:rPr>
                <w:rFonts w:eastAsia="宋体" w:hint="eastAsia"/>
                <w:bCs/>
                <w:color w:val="2E74B5" w:themeColor="accent1" w:themeShade="BF"/>
                <w:sz w:val="18"/>
              </w:rPr>
              <w:t>C</w:t>
            </w:r>
            <w:r w:rsidRPr="006734C7">
              <w:rPr>
                <w:rFonts w:eastAsia="宋体"/>
                <w:bCs/>
                <w:color w:val="2E74B5" w:themeColor="accent1" w:themeShade="BF"/>
                <w:sz w:val="18"/>
              </w:rPr>
              <w:t>ontiguous CA</w:t>
            </w:r>
          </w:p>
        </w:tc>
        <w:tc>
          <w:tcPr>
            <w:tcW w:w="1519" w:type="dxa"/>
          </w:tcPr>
          <w:p w14:paraId="711B5EF7" w14:textId="29E4E1B8" w:rsidR="00CD337E" w:rsidRPr="006734C7" w:rsidRDefault="00130984" w:rsidP="00CD337E">
            <w:pPr>
              <w:jc w:val="center"/>
              <w:rPr>
                <w:rFonts w:eastAsia="宋体"/>
                <w:bCs/>
                <w:color w:val="2E74B5" w:themeColor="accent1" w:themeShade="BF"/>
                <w:sz w:val="18"/>
              </w:rPr>
            </w:pPr>
            <w:r>
              <w:rPr>
                <w:rFonts w:eastAsia="宋体" w:hint="eastAsia"/>
                <w:bCs/>
                <w:color w:val="2E74B5" w:themeColor="accent1" w:themeShade="BF"/>
                <w:sz w:val="18"/>
              </w:rPr>
              <w:t>B</w:t>
            </w:r>
            <w:r>
              <w:rPr>
                <w:rFonts w:eastAsia="宋体"/>
                <w:bCs/>
                <w:color w:val="2E74B5" w:themeColor="accent1" w:themeShade="BF"/>
                <w:sz w:val="18"/>
              </w:rPr>
              <w:t>aseline for MPR/A-MPR evaluation</w:t>
            </w:r>
          </w:p>
        </w:tc>
      </w:tr>
    </w:tbl>
    <w:p w14:paraId="03B2491F" w14:textId="6B700CB7" w:rsidR="00DE07C2" w:rsidRPr="00DE07C2" w:rsidRDefault="000458E8" w:rsidP="004F2FBA">
      <w:pPr>
        <w:rPr>
          <w:rFonts w:ascii="Times New Roman" w:hAnsi="Times New Roman" w:cs="Times New Roman"/>
          <w:lang w:val="en-GB"/>
        </w:rPr>
      </w:pPr>
      <w:r>
        <w:rPr>
          <w:rFonts w:ascii="Times New Roman" w:hAnsi="Times New Roman" w:cs="Times New Roman"/>
          <w:lang w:val="en-GB"/>
        </w:rPr>
        <w:lastRenderedPageBreak/>
        <w:t xml:space="preserve">For intra-band NC </w:t>
      </w:r>
      <w:r w:rsidR="002F5A66">
        <w:rPr>
          <w:rFonts w:ascii="Times New Roman" w:hAnsi="Times New Roman" w:cs="Times New Roman"/>
          <w:lang w:val="en-GB"/>
        </w:rPr>
        <w:t>UL</w:t>
      </w:r>
      <w:r>
        <w:rPr>
          <w:rFonts w:ascii="Times New Roman" w:hAnsi="Times New Roman" w:cs="Times New Roman"/>
          <w:lang w:val="en-GB"/>
        </w:rPr>
        <w:t>CA w/o MIMO, a</w:t>
      </w:r>
      <w:r w:rsidR="00DE07C2" w:rsidRPr="001815CA">
        <w:rPr>
          <w:rFonts w:ascii="Times New Roman" w:hAnsi="Times New Roman" w:cs="Times New Roman"/>
          <w:lang w:val="en-GB"/>
        </w:rPr>
        <w:t>s</w:t>
      </w:r>
      <w:r w:rsidR="00DE07C2">
        <w:rPr>
          <w:rFonts w:ascii="Times New Roman" w:hAnsi="Times New Roman" w:cs="Times New Roman"/>
          <w:lang w:val="en-GB"/>
        </w:rPr>
        <w:t xml:space="preserve"> discussed in last meeting, for the architecture “</w:t>
      </w:r>
      <w:r w:rsidR="00DE07C2" w:rsidRPr="001815CA">
        <w:rPr>
          <w:rFonts w:ascii="Times New Roman" w:hAnsi="Times New Roman" w:cs="Times New Roman"/>
          <w:lang w:val="en-GB"/>
        </w:rPr>
        <w:t>2x26 dBm PA + 2 LO with 100MHz BW</w:t>
      </w:r>
      <w:r w:rsidR="00DE07C2">
        <w:rPr>
          <w:rFonts w:ascii="Times New Roman" w:hAnsi="Times New Roman" w:cs="Times New Roman"/>
          <w:lang w:val="en-GB"/>
        </w:rPr>
        <w:t xml:space="preserve">” with one PA per component carrier, </w:t>
      </w:r>
      <w:proofErr w:type="spellStart"/>
      <w:proofErr w:type="gramStart"/>
      <w:r w:rsidR="00DE07C2">
        <w:rPr>
          <w:rFonts w:ascii="Times New Roman" w:hAnsi="Times New Roman" w:cs="Times New Roman"/>
          <w:lang w:val="en-GB"/>
        </w:rPr>
        <w:t>P</w:t>
      </w:r>
      <w:r w:rsidR="00DE07C2" w:rsidRPr="001815CA">
        <w:rPr>
          <w:rFonts w:ascii="Times New Roman" w:hAnsi="Times New Roman" w:cs="Times New Roman"/>
          <w:vertAlign w:val="subscript"/>
          <w:lang w:val="en-GB"/>
        </w:rPr>
        <w:t>CMAX,f</w:t>
      </w:r>
      <w:proofErr w:type="gramEnd"/>
      <w:r w:rsidR="00DE07C2" w:rsidRPr="001815CA">
        <w:rPr>
          <w:rFonts w:ascii="Times New Roman" w:hAnsi="Times New Roman" w:cs="Times New Roman"/>
          <w:vertAlign w:val="subscript"/>
          <w:lang w:val="en-GB"/>
        </w:rPr>
        <w:t>,c</w:t>
      </w:r>
      <w:proofErr w:type="spellEnd"/>
      <w:r w:rsidR="00DE07C2">
        <w:rPr>
          <w:rFonts w:ascii="Times New Roman" w:hAnsi="Times New Roman" w:cs="Times New Roman"/>
          <w:lang w:val="en-GB"/>
        </w:rPr>
        <w:t xml:space="preserve"> for each CC would be limited to 26dBm due to the limited PA capability, thus in some</w:t>
      </w:r>
      <w:r>
        <w:rPr>
          <w:rFonts w:ascii="Times New Roman" w:hAnsi="Times New Roman" w:cs="Times New Roman"/>
          <w:lang w:val="en-GB"/>
        </w:rPr>
        <w:t xml:space="preserve"> extreme</w:t>
      </w:r>
      <w:r w:rsidR="00DE07C2">
        <w:rPr>
          <w:rFonts w:ascii="Times New Roman" w:hAnsi="Times New Roman" w:cs="Times New Roman"/>
          <w:lang w:val="en-GB"/>
        </w:rPr>
        <w:t xml:space="preserve"> RB allocations as illustrated </w:t>
      </w:r>
      <w:r>
        <w:rPr>
          <w:rFonts w:ascii="Times New Roman" w:hAnsi="Times New Roman" w:cs="Times New Roman"/>
          <w:lang w:val="en-GB"/>
        </w:rPr>
        <w:t>in</w:t>
      </w:r>
      <w:r w:rsidR="00DE07C2">
        <w:rPr>
          <w:rFonts w:ascii="Times New Roman" w:hAnsi="Times New Roman" w:cs="Times New Roman"/>
          <w:lang w:val="en-GB"/>
        </w:rPr>
        <w:t xml:space="preserve"> [3], the P</w:t>
      </w:r>
      <w:r w:rsidR="00DE07C2" w:rsidRPr="001815CA">
        <w:rPr>
          <w:rFonts w:ascii="Times New Roman" w:hAnsi="Times New Roman" w:cs="Times New Roman"/>
          <w:vertAlign w:val="subscript"/>
          <w:lang w:val="en-GB"/>
        </w:rPr>
        <w:t>CMAX</w:t>
      </w:r>
      <w:r w:rsidR="00DE07C2">
        <w:rPr>
          <w:rFonts w:ascii="Times New Roman" w:hAnsi="Times New Roman" w:cs="Times New Roman"/>
          <w:lang w:val="en-GB"/>
        </w:rPr>
        <w:t xml:space="preserve"> cannot achieve 29dBm</w:t>
      </w:r>
      <w:r w:rsidR="00D45B1D">
        <w:rPr>
          <w:rFonts w:ascii="Times New Roman" w:hAnsi="Times New Roman" w:cs="Times New Roman"/>
          <w:lang w:val="en-GB"/>
        </w:rPr>
        <w:t xml:space="preserve"> assuming equal PSD</w:t>
      </w:r>
      <w:r w:rsidR="00DE07C2">
        <w:rPr>
          <w:rFonts w:ascii="Times New Roman" w:hAnsi="Times New Roman" w:cs="Times New Roman"/>
          <w:lang w:val="en-GB"/>
        </w:rPr>
        <w:t>. From this aspect, it might be worthy to study both “</w:t>
      </w:r>
      <w:r w:rsidR="00DE07C2" w:rsidRPr="001815CA">
        <w:rPr>
          <w:rFonts w:ascii="Times New Roman" w:hAnsi="Times New Roman" w:cs="Times New Roman"/>
          <w:lang w:val="en-GB"/>
        </w:rPr>
        <w:t>2x26 dBm PA + 2 LO with 100MHz BW</w:t>
      </w:r>
      <w:r w:rsidR="00DE07C2">
        <w:rPr>
          <w:rFonts w:ascii="Times New Roman" w:hAnsi="Times New Roman" w:cs="Times New Roman"/>
          <w:lang w:val="en-GB"/>
        </w:rPr>
        <w:t>” and “</w:t>
      </w:r>
      <w:r w:rsidR="00DE07C2" w:rsidRPr="001815CA">
        <w:rPr>
          <w:rFonts w:ascii="Times New Roman" w:hAnsi="Times New Roman" w:cs="Times New Roman" w:hint="eastAsia"/>
          <w:lang w:val="en-GB"/>
        </w:rPr>
        <w:t>2</w:t>
      </w:r>
      <w:r w:rsidR="00DE07C2" w:rsidRPr="001815CA">
        <w:rPr>
          <w:rFonts w:ascii="Times New Roman" w:hAnsi="Times New Roman" w:cs="Times New Roman"/>
          <w:lang w:val="en-GB"/>
        </w:rPr>
        <w:t>x26 dBm PA + 1 LO with 200MHz BW</w:t>
      </w:r>
      <w:r w:rsidR="00DE07C2">
        <w:rPr>
          <w:rFonts w:ascii="Times New Roman" w:hAnsi="Times New Roman" w:cs="Times New Roman"/>
          <w:lang w:val="en-GB"/>
        </w:rPr>
        <w:t xml:space="preserve">”, the latter one can achieve 29dBm with </w:t>
      </w:r>
      <w:proofErr w:type="spellStart"/>
      <w:r w:rsidR="00DE07C2">
        <w:rPr>
          <w:rFonts w:ascii="Times New Roman" w:hAnsi="Times New Roman" w:cs="Times New Roman"/>
          <w:lang w:val="en-GB"/>
        </w:rPr>
        <w:t>TxD</w:t>
      </w:r>
      <w:proofErr w:type="spellEnd"/>
      <w:r w:rsidR="00DE07C2">
        <w:rPr>
          <w:rFonts w:ascii="Times New Roman" w:hAnsi="Times New Roman" w:cs="Times New Roman"/>
          <w:lang w:val="en-GB"/>
        </w:rPr>
        <w:t>.</w:t>
      </w:r>
    </w:p>
    <w:p w14:paraId="5D034042" w14:textId="38EC2522" w:rsidR="00F00A51" w:rsidRPr="00D45B1D" w:rsidRDefault="00D45B1D" w:rsidP="00D45B1D">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Proposal 3: </w:t>
      </w:r>
      <w:r w:rsidR="008C47F6">
        <w:rPr>
          <w:rFonts w:ascii="Times New Roman" w:hAnsi="Times New Roman" w:cs="Times New Roman"/>
          <w:b/>
          <w:i/>
          <w:lang w:val="en-GB"/>
        </w:rPr>
        <w:t>Evaluate</w:t>
      </w:r>
      <w:r w:rsidR="00F00A51">
        <w:rPr>
          <w:rFonts w:ascii="Times New Roman" w:hAnsi="Times New Roman" w:cs="Times New Roman"/>
          <w:b/>
          <w:i/>
          <w:lang w:val="en-GB"/>
        </w:rPr>
        <w:t xml:space="preserve"> intra-band NC </w:t>
      </w:r>
      <w:r w:rsidR="00763E2B">
        <w:rPr>
          <w:rFonts w:ascii="Times New Roman" w:hAnsi="Times New Roman" w:cs="Times New Roman"/>
          <w:b/>
          <w:i/>
          <w:lang w:val="en-GB"/>
        </w:rPr>
        <w:t>UL</w:t>
      </w:r>
      <w:r w:rsidR="00F00A51">
        <w:rPr>
          <w:rFonts w:ascii="Times New Roman" w:hAnsi="Times New Roman" w:cs="Times New Roman"/>
          <w:b/>
          <w:i/>
          <w:lang w:val="en-GB"/>
        </w:rPr>
        <w:t xml:space="preserve">CA w/o </w:t>
      </w:r>
      <w:r>
        <w:rPr>
          <w:rFonts w:ascii="Times New Roman" w:hAnsi="Times New Roman" w:cs="Times New Roman"/>
          <w:b/>
          <w:i/>
          <w:lang w:val="en-GB"/>
        </w:rPr>
        <w:t xml:space="preserve">UL </w:t>
      </w:r>
      <w:r w:rsidR="00F00A51">
        <w:rPr>
          <w:rFonts w:ascii="Times New Roman" w:hAnsi="Times New Roman" w:cs="Times New Roman"/>
          <w:b/>
          <w:i/>
          <w:lang w:val="en-GB"/>
        </w:rPr>
        <w:t>MIMO</w:t>
      </w:r>
      <w:r w:rsidR="008C47F6">
        <w:rPr>
          <w:rFonts w:ascii="Times New Roman" w:hAnsi="Times New Roman" w:cs="Times New Roman"/>
          <w:b/>
          <w:i/>
          <w:lang w:val="en-GB"/>
        </w:rPr>
        <w:t xml:space="preserve"> at later phase</w:t>
      </w:r>
      <w:r>
        <w:rPr>
          <w:rFonts w:ascii="Times New Roman" w:hAnsi="Times New Roman" w:cs="Times New Roman"/>
          <w:b/>
          <w:i/>
          <w:lang w:val="en-GB"/>
        </w:rPr>
        <w:t>, consider both</w:t>
      </w:r>
      <w:r w:rsidR="00F00A51">
        <w:rPr>
          <w:rFonts w:ascii="Times New Roman" w:hAnsi="Times New Roman" w:cs="Times New Roman"/>
          <w:b/>
          <w:i/>
          <w:lang w:val="en-GB"/>
        </w:rPr>
        <w:t xml:space="preserve"> </w:t>
      </w:r>
      <w:r>
        <w:rPr>
          <w:rFonts w:ascii="Times New Roman" w:hAnsi="Times New Roman" w:cs="Times New Roman"/>
          <w:b/>
          <w:i/>
          <w:lang w:val="en-GB"/>
        </w:rPr>
        <w:t>A</w:t>
      </w:r>
      <w:r w:rsidR="00763E2B">
        <w:rPr>
          <w:rFonts w:ascii="Times New Roman" w:hAnsi="Times New Roman" w:cs="Times New Roman"/>
          <w:b/>
          <w:i/>
          <w:lang w:val="en-GB"/>
        </w:rPr>
        <w:t>rchitecture</w:t>
      </w:r>
      <w:r>
        <w:rPr>
          <w:rFonts w:ascii="Times New Roman" w:hAnsi="Times New Roman" w:cs="Times New Roman"/>
          <w:b/>
          <w:i/>
          <w:lang w:val="en-GB"/>
        </w:rPr>
        <w:t xml:space="preserve"> #1 and 2#</w:t>
      </w:r>
      <w:r w:rsidR="00F00A51">
        <w:rPr>
          <w:rFonts w:ascii="Times New Roman" w:hAnsi="Times New Roman" w:cs="Times New Roman"/>
          <w:b/>
          <w:i/>
          <w:lang w:val="en-GB"/>
        </w:rPr>
        <w:t xml:space="preserve"> for MPR/A-MPR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29"/>
        <w:gridCol w:w="1842"/>
        <w:gridCol w:w="1370"/>
        <w:gridCol w:w="2916"/>
      </w:tblGrid>
      <w:tr w:rsidR="00D45B1D" w:rsidRPr="006734C7" w14:paraId="118793AC" w14:textId="77777777" w:rsidTr="006731C7">
        <w:trPr>
          <w:jc w:val="center"/>
        </w:trPr>
        <w:tc>
          <w:tcPr>
            <w:tcW w:w="0" w:type="auto"/>
            <w:shd w:val="clear" w:color="auto" w:fill="auto"/>
          </w:tcPr>
          <w:p w14:paraId="61103104" w14:textId="77777777" w:rsidR="00D45B1D" w:rsidRPr="006734C7" w:rsidRDefault="00D45B1D"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Architecture</w:t>
            </w:r>
          </w:p>
        </w:tc>
        <w:tc>
          <w:tcPr>
            <w:tcW w:w="2229" w:type="dxa"/>
            <w:shd w:val="clear" w:color="auto" w:fill="auto"/>
          </w:tcPr>
          <w:p w14:paraId="453550ED" w14:textId="77777777" w:rsidR="00D45B1D" w:rsidRPr="006734C7" w:rsidRDefault="00D45B1D"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Description</w:t>
            </w:r>
          </w:p>
        </w:tc>
        <w:tc>
          <w:tcPr>
            <w:tcW w:w="1842" w:type="dxa"/>
          </w:tcPr>
          <w:p w14:paraId="296E7236" w14:textId="77777777" w:rsidR="00D45B1D" w:rsidRPr="006734C7" w:rsidRDefault="00D45B1D"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Indicated capability</w:t>
            </w:r>
          </w:p>
        </w:tc>
        <w:tc>
          <w:tcPr>
            <w:tcW w:w="1370" w:type="dxa"/>
          </w:tcPr>
          <w:p w14:paraId="2870A215" w14:textId="77777777" w:rsidR="00D45B1D" w:rsidRPr="006734C7" w:rsidRDefault="00D45B1D" w:rsidP="00F8252F">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Applicable cases</w:t>
            </w:r>
          </w:p>
        </w:tc>
        <w:tc>
          <w:tcPr>
            <w:tcW w:w="2916" w:type="dxa"/>
          </w:tcPr>
          <w:p w14:paraId="0406BCD9" w14:textId="77777777" w:rsidR="00D45B1D" w:rsidRPr="006734C7" w:rsidRDefault="00D45B1D" w:rsidP="00F8252F">
            <w:pPr>
              <w:jc w:val="center"/>
              <w:rPr>
                <w:rFonts w:ascii="Arial" w:eastAsia="宋体" w:hAnsi="Arial" w:cs="Arial"/>
                <w:b/>
                <w:color w:val="2E74B5" w:themeColor="accent1" w:themeShade="BF"/>
                <w:sz w:val="18"/>
              </w:rPr>
            </w:pPr>
            <w:r w:rsidRPr="006734C7">
              <w:rPr>
                <w:rFonts w:ascii="Arial" w:eastAsia="宋体" w:hAnsi="Arial" w:cs="Arial" w:hint="eastAsia"/>
                <w:b/>
                <w:color w:val="2E74B5" w:themeColor="accent1" w:themeShade="BF"/>
                <w:sz w:val="18"/>
              </w:rPr>
              <w:t>N</w:t>
            </w:r>
            <w:r w:rsidRPr="006734C7">
              <w:rPr>
                <w:rFonts w:ascii="Arial" w:eastAsia="宋体" w:hAnsi="Arial" w:cs="Arial"/>
                <w:b/>
                <w:color w:val="2E74B5" w:themeColor="accent1" w:themeShade="BF"/>
                <w:sz w:val="18"/>
              </w:rPr>
              <w:t>ote</w:t>
            </w:r>
          </w:p>
        </w:tc>
      </w:tr>
      <w:tr w:rsidR="00D45B1D" w:rsidRPr="006734C7" w14:paraId="05EFE220" w14:textId="77777777" w:rsidTr="006731C7">
        <w:trPr>
          <w:jc w:val="center"/>
        </w:trPr>
        <w:tc>
          <w:tcPr>
            <w:tcW w:w="0" w:type="auto"/>
            <w:shd w:val="clear" w:color="auto" w:fill="auto"/>
          </w:tcPr>
          <w:p w14:paraId="1938E1DD" w14:textId="77777777" w:rsidR="00D45B1D" w:rsidRPr="006734C7" w:rsidRDefault="00D45B1D" w:rsidP="00F8252F">
            <w:pPr>
              <w:jc w:val="center"/>
              <w:rPr>
                <w:rFonts w:eastAsia="宋体"/>
                <w:bCs/>
                <w:color w:val="2E74B5" w:themeColor="accent1" w:themeShade="BF"/>
                <w:sz w:val="18"/>
              </w:rPr>
            </w:pPr>
            <w:r w:rsidRPr="006734C7">
              <w:rPr>
                <w:rFonts w:eastAsia="宋体"/>
                <w:bCs/>
                <w:color w:val="2E74B5" w:themeColor="accent1" w:themeShade="BF"/>
                <w:sz w:val="18"/>
              </w:rPr>
              <w:t>#1</w:t>
            </w:r>
          </w:p>
        </w:tc>
        <w:tc>
          <w:tcPr>
            <w:tcW w:w="2229" w:type="dxa"/>
            <w:shd w:val="clear" w:color="auto" w:fill="auto"/>
          </w:tcPr>
          <w:p w14:paraId="363D8D7D" w14:textId="77777777" w:rsidR="00D45B1D" w:rsidRPr="006734C7" w:rsidRDefault="00D45B1D" w:rsidP="00F8252F">
            <w:pPr>
              <w:jc w:val="center"/>
              <w:rPr>
                <w:rFonts w:eastAsia="宋体"/>
                <w:bCs/>
                <w:color w:val="2E74B5" w:themeColor="accent1" w:themeShade="BF"/>
                <w:sz w:val="18"/>
              </w:rPr>
            </w:pPr>
            <w:r w:rsidRPr="006734C7">
              <w:rPr>
                <w:rFonts w:eastAsia="宋体"/>
                <w:bCs/>
                <w:color w:val="2E74B5" w:themeColor="accent1" w:themeShade="BF"/>
                <w:sz w:val="18"/>
              </w:rPr>
              <w:t>2x26 dBm PA + 2 LO with 100MHz BW</w:t>
            </w:r>
          </w:p>
        </w:tc>
        <w:tc>
          <w:tcPr>
            <w:tcW w:w="1842" w:type="dxa"/>
          </w:tcPr>
          <w:p w14:paraId="7269C2B5" w14:textId="77777777" w:rsidR="00D45B1D" w:rsidRPr="006734C7" w:rsidRDefault="00D45B1D" w:rsidP="00F8252F">
            <w:pPr>
              <w:jc w:val="center"/>
              <w:rPr>
                <w:rFonts w:eastAsia="宋体"/>
                <w:bCs/>
                <w:i/>
                <w:color w:val="2E74B5" w:themeColor="accent1" w:themeShade="BF"/>
                <w:sz w:val="18"/>
              </w:rPr>
            </w:pPr>
            <w:proofErr w:type="spellStart"/>
            <w:r w:rsidRPr="006734C7">
              <w:rPr>
                <w:rFonts w:eastAsia="宋体"/>
                <w:bCs/>
                <w:i/>
                <w:color w:val="2E74B5" w:themeColor="accent1" w:themeShade="BF"/>
                <w:sz w:val="18"/>
              </w:rPr>
              <w:t>dualPA</w:t>
            </w:r>
            <w:proofErr w:type="spellEnd"/>
            <w:r w:rsidRPr="006734C7">
              <w:rPr>
                <w:rFonts w:eastAsia="宋体"/>
                <w:bCs/>
                <w:i/>
                <w:color w:val="2E74B5" w:themeColor="accent1" w:themeShade="BF"/>
                <w:sz w:val="18"/>
              </w:rPr>
              <w:t>-Architecture</w:t>
            </w:r>
          </w:p>
        </w:tc>
        <w:tc>
          <w:tcPr>
            <w:tcW w:w="1370" w:type="dxa"/>
          </w:tcPr>
          <w:p w14:paraId="139109F7" w14:textId="4E0FFDB4" w:rsidR="00D45B1D" w:rsidRPr="006734C7" w:rsidRDefault="00D45B1D" w:rsidP="00F8252F">
            <w:pPr>
              <w:jc w:val="center"/>
              <w:rPr>
                <w:rFonts w:eastAsia="宋体"/>
                <w:bCs/>
                <w:color w:val="2E74B5" w:themeColor="accent1" w:themeShade="BF"/>
                <w:sz w:val="18"/>
              </w:rPr>
            </w:pPr>
            <w:r>
              <w:rPr>
                <w:rFonts w:eastAsia="宋体"/>
                <w:bCs/>
                <w:color w:val="2E74B5" w:themeColor="accent1" w:themeShade="BF"/>
                <w:sz w:val="18"/>
              </w:rPr>
              <w:t>NC CA w/o UL MIMO</w:t>
            </w:r>
          </w:p>
        </w:tc>
        <w:tc>
          <w:tcPr>
            <w:tcW w:w="2916" w:type="dxa"/>
          </w:tcPr>
          <w:p w14:paraId="1170A163" w14:textId="2967BB1A" w:rsidR="00D45B1D" w:rsidRDefault="00D45B1D" w:rsidP="00F8252F">
            <w:pPr>
              <w:jc w:val="center"/>
              <w:rPr>
                <w:rFonts w:eastAsia="宋体"/>
                <w:bCs/>
                <w:color w:val="2E74B5" w:themeColor="accent1" w:themeShade="BF"/>
                <w:sz w:val="18"/>
              </w:rPr>
            </w:pPr>
            <w:r w:rsidRPr="006734C7">
              <w:rPr>
                <w:rFonts w:eastAsia="宋体" w:hint="eastAsia"/>
                <w:bCs/>
                <w:color w:val="2E74B5" w:themeColor="accent1" w:themeShade="BF"/>
                <w:sz w:val="18"/>
              </w:rPr>
              <w:t>N</w:t>
            </w:r>
            <w:r w:rsidRPr="006734C7">
              <w:rPr>
                <w:rFonts w:eastAsia="宋体"/>
                <w:bCs/>
                <w:color w:val="2E74B5" w:themeColor="accent1" w:themeShade="BF"/>
                <w:sz w:val="18"/>
              </w:rPr>
              <w:t>o Frequency Separation limitation</w:t>
            </w:r>
            <w:r w:rsidR="00DE3376">
              <w:rPr>
                <w:rFonts w:eastAsia="宋体"/>
                <w:bCs/>
                <w:color w:val="2E74B5" w:themeColor="accent1" w:themeShade="BF"/>
                <w:sz w:val="18"/>
              </w:rPr>
              <w:t>;</w:t>
            </w:r>
          </w:p>
          <w:p w14:paraId="3E3803A0" w14:textId="168E5CF0" w:rsidR="00DE3376" w:rsidRPr="006734C7" w:rsidRDefault="00DE3376" w:rsidP="00F8252F">
            <w:pPr>
              <w:jc w:val="center"/>
              <w:rPr>
                <w:rFonts w:eastAsia="宋体"/>
                <w:bCs/>
                <w:color w:val="2E74B5" w:themeColor="accent1" w:themeShade="BF"/>
                <w:sz w:val="18"/>
              </w:rPr>
            </w:pPr>
            <w:proofErr w:type="spellStart"/>
            <w:r>
              <w:rPr>
                <w:rFonts w:eastAsia="宋体" w:hint="eastAsia"/>
                <w:bCs/>
                <w:color w:val="2E74B5" w:themeColor="accent1" w:themeShade="BF"/>
                <w:sz w:val="18"/>
              </w:rPr>
              <w:t>C</w:t>
            </w:r>
            <w:r>
              <w:rPr>
                <w:rFonts w:eastAsia="宋体"/>
                <w:bCs/>
                <w:color w:val="2E74B5" w:themeColor="accent1" w:themeShade="BF"/>
                <w:sz w:val="18"/>
              </w:rPr>
              <w:t>an not</w:t>
            </w:r>
            <w:proofErr w:type="spellEnd"/>
            <w:r>
              <w:rPr>
                <w:rFonts w:eastAsia="宋体"/>
                <w:bCs/>
                <w:color w:val="2E74B5" w:themeColor="accent1" w:themeShade="BF"/>
                <w:sz w:val="18"/>
              </w:rPr>
              <w:t xml:space="preserve"> achieve 29dBm in some extreme RB allocations assuming equal PSD</w:t>
            </w:r>
          </w:p>
        </w:tc>
      </w:tr>
      <w:tr w:rsidR="00D45B1D" w:rsidRPr="006734C7" w14:paraId="2A0E4DA3" w14:textId="77777777" w:rsidTr="006731C7">
        <w:trPr>
          <w:jc w:val="center"/>
        </w:trPr>
        <w:tc>
          <w:tcPr>
            <w:tcW w:w="0" w:type="auto"/>
            <w:shd w:val="clear" w:color="auto" w:fill="auto"/>
          </w:tcPr>
          <w:p w14:paraId="6AFBCA98" w14:textId="20162A30" w:rsidR="00D45B1D" w:rsidRPr="006734C7" w:rsidRDefault="00D45B1D" w:rsidP="00D45B1D">
            <w:pPr>
              <w:jc w:val="center"/>
              <w:rPr>
                <w:rFonts w:eastAsia="宋体"/>
                <w:bCs/>
                <w:color w:val="2E74B5" w:themeColor="accent1" w:themeShade="BF"/>
                <w:sz w:val="18"/>
              </w:rPr>
            </w:pPr>
            <w:r w:rsidRPr="006734C7">
              <w:rPr>
                <w:rFonts w:eastAsia="宋体" w:hint="eastAsia"/>
                <w:bCs/>
                <w:color w:val="2E74B5" w:themeColor="accent1" w:themeShade="BF"/>
                <w:sz w:val="18"/>
              </w:rPr>
              <w:t>#</w:t>
            </w:r>
            <w:r w:rsidRPr="006734C7">
              <w:rPr>
                <w:rFonts w:eastAsia="宋体"/>
                <w:bCs/>
                <w:color w:val="2E74B5" w:themeColor="accent1" w:themeShade="BF"/>
                <w:sz w:val="18"/>
              </w:rPr>
              <w:t>2</w:t>
            </w:r>
          </w:p>
        </w:tc>
        <w:tc>
          <w:tcPr>
            <w:tcW w:w="2229" w:type="dxa"/>
            <w:shd w:val="clear" w:color="auto" w:fill="auto"/>
          </w:tcPr>
          <w:p w14:paraId="5898114B" w14:textId="0D5D3C32" w:rsidR="00D45B1D" w:rsidRPr="006734C7" w:rsidRDefault="00D45B1D" w:rsidP="00D45B1D">
            <w:pPr>
              <w:jc w:val="center"/>
              <w:rPr>
                <w:rFonts w:eastAsia="宋体"/>
                <w:bCs/>
                <w:color w:val="2E74B5" w:themeColor="accent1" w:themeShade="BF"/>
                <w:sz w:val="18"/>
              </w:rPr>
            </w:pPr>
            <w:r w:rsidRPr="006734C7">
              <w:rPr>
                <w:rFonts w:eastAsia="宋体" w:hint="eastAsia"/>
                <w:bCs/>
                <w:color w:val="2E74B5" w:themeColor="accent1" w:themeShade="BF"/>
                <w:sz w:val="18"/>
              </w:rPr>
              <w:t>2</w:t>
            </w:r>
            <w:r w:rsidRPr="006734C7">
              <w:rPr>
                <w:rFonts w:eastAsia="宋体"/>
                <w:bCs/>
                <w:color w:val="2E74B5" w:themeColor="accent1" w:themeShade="BF"/>
                <w:sz w:val="18"/>
              </w:rPr>
              <w:t>x26 dBm PA + 1 LO with 200MHz BW</w:t>
            </w:r>
          </w:p>
        </w:tc>
        <w:tc>
          <w:tcPr>
            <w:tcW w:w="1842" w:type="dxa"/>
          </w:tcPr>
          <w:p w14:paraId="5CDC4F9F" w14:textId="4CDB0BF3" w:rsidR="00D45B1D" w:rsidRPr="006734C7" w:rsidRDefault="00D45B1D" w:rsidP="00D45B1D">
            <w:pPr>
              <w:jc w:val="center"/>
              <w:rPr>
                <w:rFonts w:eastAsia="宋体"/>
                <w:bCs/>
                <w:i/>
                <w:color w:val="2E74B5" w:themeColor="accent1" w:themeShade="BF"/>
                <w:sz w:val="18"/>
              </w:rPr>
            </w:pPr>
            <w:proofErr w:type="spellStart"/>
            <w:r w:rsidRPr="006734C7">
              <w:rPr>
                <w:rFonts w:eastAsia="宋体"/>
                <w:bCs/>
                <w:i/>
                <w:color w:val="2E74B5" w:themeColor="accent1" w:themeShade="BF"/>
                <w:sz w:val="18"/>
              </w:rPr>
              <w:t>TxD</w:t>
            </w:r>
            <w:proofErr w:type="spellEnd"/>
          </w:p>
        </w:tc>
        <w:tc>
          <w:tcPr>
            <w:tcW w:w="1370" w:type="dxa"/>
          </w:tcPr>
          <w:p w14:paraId="6DCFF34F" w14:textId="7912B8C0" w:rsidR="00D45B1D" w:rsidRPr="006734C7" w:rsidRDefault="00D45B1D" w:rsidP="00D45B1D">
            <w:pPr>
              <w:jc w:val="center"/>
              <w:rPr>
                <w:rFonts w:eastAsia="宋体"/>
                <w:bCs/>
                <w:color w:val="2E74B5" w:themeColor="accent1" w:themeShade="BF"/>
                <w:sz w:val="18"/>
              </w:rPr>
            </w:pPr>
            <w:r>
              <w:rPr>
                <w:rFonts w:eastAsia="宋体"/>
                <w:bCs/>
                <w:color w:val="2E74B5" w:themeColor="accent1" w:themeShade="BF"/>
                <w:sz w:val="18"/>
              </w:rPr>
              <w:t>NC CA w/o UL MIMO</w:t>
            </w:r>
          </w:p>
        </w:tc>
        <w:tc>
          <w:tcPr>
            <w:tcW w:w="2916" w:type="dxa"/>
          </w:tcPr>
          <w:p w14:paraId="51B45F97" w14:textId="0B81A872" w:rsidR="006731C7" w:rsidRPr="006731C7" w:rsidRDefault="006731C7" w:rsidP="006731C7">
            <w:pPr>
              <w:jc w:val="center"/>
              <w:rPr>
                <w:rFonts w:eastAsia="宋体"/>
                <w:bCs/>
                <w:color w:val="2E74B5" w:themeColor="accent1" w:themeShade="BF"/>
                <w:sz w:val="18"/>
              </w:rPr>
            </w:pPr>
            <w:r w:rsidRPr="006731C7">
              <w:rPr>
                <w:rFonts w:eastAsia="宋体"/>
                <w:bCs/>
                <w:color w:val="2E74B5" w:themeColor="accent1" w:themeShade="BF"/>
                <w:sz w:val="18"/>
              </w:rPr>
              <w:t>Frequency Separation ≤ 200MHz</w:t>
            </w:r>
            <w:r w:rsidR="00DE3376">
              <w:rPr>
                <w:rFonts w:eastAsia="宋体"/>
                <w:bCs/>
                <w:color w:val="2E74B5" w:themeColor="accent1" w:themeShade="BF"/>
                <w:sz w:val="18"/>
              </w:rPr>
              <w:t>;</w:t>
            </w:r>
          </w:p>
          <w:p w14:paraId="5DB5FF41" w14:textId="47C4F817" w:rsidR="00D45B1D" w:rsidRPr="006734C7" w:rsidRDefault="006731C7" w:rsidP="006731C7">
            <w:pPr>
              <w:jc w:val="center"/>
              <w:rPr>
                <w:rFonts w:eastAsia="宋体"/>
                <w:bCs/>
                <w:color w:val="2E74B5" w:themeColor="accent1" w:themeShade="BF"/>
                <w:sz w:val="18"/>
              </w:rPr>
            </w:pPr>
            <w:r w:rsidRPr="006731C7">
              <w:rPr>
                <w:rFonts w:eastAsia="宋体"/>
                <w:bCs/>
                <w:color w:val="2E74B5" w:themeColor="accent1" w:themeShade="BF"/>
                <w:sz w:val="18"/>
              </w:rPr>
              <w:t>BW Gap size</w:t>
            </w:r>
            <w:r w:rsidRPr="006731C7">
              <w:rPr>
                <w:rFonts w:eastAsia="宋体"/>
                <w:bCs/>
                <w:color w:val="2E74B5" w:themeColor="accent1" w:themeShade="BF"/>
                <w:sz w:val="18"/>
              </w:rPr>
              <w:t>＜</w:t>
            </w:r>
            <w:r w:rsidRPr="006731C7">
              <w:rPr>
                <w:rFonts w:eastAsia="宋体" w:hint="eastAsia"/>
                <w:bCs/>
                <w:color w:val="2E74B5" w:themeColor="accent1" w:themeShade="BF"/>
                <w:sz w:val="18"/>
              </w:rPr>
              <w:t>C</w:t>
            </w:r>
            <w:r w:rsidRPr="006731C7">
              <w:rPr>
                <w:rFonts w:eastAsia="宋体"/>
                <w:bCs/>
                <w:color w:val="2E74B5" w:themeColor="accent1" w:themeShade="BF"/>
                <w:sz w:val="18"/>
              </w:rPr>
              <w:t>C1 +CC2 CBW</w:t>
            </w:r>
          </w:p>
        </w:tc>
      </w:tr>
    </w:tbl>
    <w:p w14:paraId="0DCAC0CD" w14:textId="77777777" w:rsidR="00F00A51" w:rsidRPr="006731C7" w:rsidRDefault="00F00A51" w:rsidP="004F2FBA">
      <w:pPr>
        <w:rPr>
          <w:rFonts w:ascii="Times New Roman" w:hAnsi="Times New Roman" w:cs="Times New Roman"/>
          <w:b/>
          <w:i/>
        </w:rPr>
      </w:pPr>
    </w:p>
    <w:p w14:paraId="322F67D0" w14:textId="52B03BBF" w:rsidR="00763E2B" w:rsidRDefault="00041983" w:rsidP="004F2FBA">
      <w:pPr>
        <w:rPr>
          <w:rFonts w:ascii="Times New Roman" w:hAnsi="Times New Roman" w:cs="Times New Roman"/>
          <w:lang w:val="en-GB"/>
        </w:rPr>
      </w:pPr>
      <w:r w:rsidRPr="00041983">
        <w:rPr>
          <w:rFonts w:ascii="Times New Roman" w:hAnsi="Times New Roman" w:cs="Times New Roman" w:hint="eastAsia"/>
          <w:lang w:val="en-GB"/>
        </w:rPr>
        <w:t>I</w:t>
      </w:r>
      <w:r>
        <w:rPr>
          <w:rFonts w:ascii="Times New Roman" w:hAnsi="Times New Roman" w:cs="Times New Roman"/>
          <w:lang w:val="en-GB"/>
        </w:rPr>
        <w:t xml:space="preserve">t was agreed in last meeting to further consider whether to have two sets of MPR requirements, assuming 10db antenna isolation for handheld UE and 20dB for FWA separately, which is </w:t>
      </w:r>
      <w:r w:rsidR="00B9593E">
        <w:rPr>
          <w:rFonts w:ascii="Times New Roman" w:hAnsi="Times New Roman" w:cs="Times New Roman"/>
          <w:lang w:val="en-GB"/>
        </w:rPr>
        <w:t xml:space="preserve">also </w:t>
      </w:r>
      <w:r>
        <w:rPr>
          <w:rFonts w:ascii="Times New Roman" w:hAnsi="Times New Roman" w:cs="Times New Roman"/>
          <w:lang w:val="en-GB"/>
        </w:rPr>
        <w:t xml:space="preserve">the practice for </w:t>
      </w:r>
      <w:r w:rsidR="00C731A4">
        <w:rPr>
          <w:rFonts w:ascii="Times New Roman" w:hAnsi="Times New Roman" w:cs="Times New Roman"/>
          <w:lang w:val="en-GB"/>
        </w:rPr>
        <w:t>PC1.5 s</w:t>
      </w:r>
      <w:r w:rsidR="00B9593E">
        <w:rPr>
          <w:rFonts w:ascii="Times New Roman" w:hAnsi="Times New Roman" w:cs="Times New Roman"/>
          <w:lang w:val="en-GB"/>
        </w:rPr>
        <w:t>ingle CC operation</w:t>
      </w:r>
      <w:r w:rsidR="00C731A4">
        <w:rPr>
          <w:rFonts w:ascii="Times New Roman" w:hAnsi="Times New Roman" w:cs="Times New Roman"/>
          <w:lang w:val="en-GB"/>
        </w:rPr>
        <w:t xml:space="preserve"> with either 2Tx or 4Tx</w:t>
      </w:r>
      <w:r w:rsidR="00B9593E">
        <w:rPr>
          <w:rFonts w:ascii="Times New Roman" w:hAnsi="Times New Roman" w:cs="Times New Roman"/>
          <w:lang w:val="en-GB"/>
        </w:rPr>
        <w:t>. In our view, if the PC1.5 intra-band ULCA mainly targ</w:t>
      </w:r>
      <w:r w:rsidR="00CE1A94">
        <w:rPr>
          <w:rFonts w:ascii="Times New Roman" w:hAnsi="Times New Roman" w:cs="Times New Roman"/>
          <w:lang w:val="en-GB"/>
        </w:rPr>
        <w:t xml:space="preserve">ets for FWA, it is desirable to </w:t>
      </w:r>
      <w:r w:rsidR="00B9593E">
        <w:rPr>
          <w:rFonts w:ascii="Times New Roman" w:hAnsi="Times New Roman" w:cs="Times New Roman"/>
          <w:lang w:val="en-GB"/>
        </w:rPr>
        <w:t>have two sets of requirements.</w:t>
      </w:r>
    </w:p>
    <w:p w14:paraId="2980451E" w14:textId="36ADCD6B" w:rsidR="00B9593E" w:rsidRDefault="00B9593E" w:rsidP="00B9593E">
      <w:pPr>
        <w:spacing w:beforeLines="50" w:before="156" w:afterLines="50" w:after="156"/>
        <w:rPr>
          <w:rFonts w:ascii="Times New Roman" w:hAnsi="Times New Roman" w:cs="Times New Roman"/>
          <w:b/>
          <w:i/>
          <w:lang w:val="en-GB"/>
        </w:rPr>
      </w:pPr>
      <w:r w:rsidRPr="00B9593E">
        <w:rPr>
          <w:rFonts w:ascii="Times New Roman" w:hAnsi="Times New Roman" w:cs="Times New Roman"/>
          <w:b/>
          <w:i/>
          <w:lang w:val="en-GB"/>
        </w:rPr>
        <w:t xml:space="preserve">Proposal </w:t>
      </w:r>
      <w:r w:rsidR="000C796F">
        <w:rPr>
          <w:rFonts w:ascii="Times New Roman" w:hAnsi="Times New Roman" w:cs="Times New Roman"/>
          <w:b/>
          <w:i/>
          <w:lang w:val="en-GB"/>
        </w:rPr>
        <w:t>4</w:t>
      </w:r>
      <w:r>
        <w:rPr>
          <w:rFonts w:ascii="Times New Roman" w:hAnsi="Times New Roman" w:cs="Times New Roman"/>
          <w:b/>
          <w:i/>
          <w:lang w:val="en-GB"/>
        </w:rPr>
        <w:t>: If PC1.5 intra-band</w:t>
      </w:r>
      <w:r w:rsidR="00894C65">
        <w:rPr>
          <w:rFonts w:ascii="Times New Roman" w:hAnsi="Times New Roman" w:cs="Times New Roman"/>
          <w:b/>
          <w:i/>
          <w:lang w:val="en-GB"/>
        </w:rPr>
        <w:t xml:space="preserve"> </w:t>
      </w:r>
      <w:r>
        <w:rPr>
          <w:rFonts w:ascii="Times New Roman" w:hAnsi="Times New Roman" w:cs="Times New Roman"/>
          <w:b/>
          <w:i/>
          <w:lang w:val="en-GB"/>
        </w:rPr>
        <w:t>ULCA primarily targets for FWA, it is desirable to have two sets of MPR requirement</w:t>
      </w:r>
      <w:r w:rsidR="00F07D99">
        <w:rPr>
          <w:rFonts w:ascii="Times New Roman" w:hAnsi="Times New Roman" w:cs="Times New Roman"/>
          <w:b/>
          <w:i/>
          <w:lang w:val="en-GB"/>
        </w:rPr>
        <w:t>, i.e.</w:t>
      </w:r>
      <w:r w:rsidR="00C731A4">
        <w:rPr>
          <w:rFonts w:ascii="Times New Roman" w:hAnsi="Times New Roman" w:cs="Times New Roman"/>
          <w:b/>
          <w:i/>
          <w:lang w:val="en-GB"/>
        </w:rPr>
        <w:t>, assuming antenna isolation as</w:t>
      </w:r>
      <w:r w:rsidR="00F07D99">
        <w:rPr>
          <w:rFonts w:ascii="Times New Roman" w:hAnsi="Times New Roman" w:cs="Times New Roman"/>
          <w:b/>
          <w:i/>
          <w:lang w:val="en-GB"/>
        </w:rPr>
        <w:t xml:space="preserve"> 10dB or 20dB</w:t>
      </w:r>
      <w:r w:rsidR="0069715E">
        <w:rPr>
          <w:rFonts w:ascii="Times New Roman" w:hAnsi="Times New Roman" w:cs="Times New Roman"/>
          <w:b/>
          <w:i/>
          <w:lang w:val="en-GB"/>
        </w:rPr>
        <w:t xml:space="preserve"> correspondingly</w:t>
      </w:r>
      <w:r w:rsidR="00F07D99">
        <w:rPr>
          <w:rFonts w:ascii="Times New Roman" w:hAnsi="Times New Roman" w:cs="Times New Roman"/>
          <w:b/>
          <w:i/>
          <w:lang w:val="en-GB"/>
        </w:rPr>
        <w:t>.</w:t>
      </w:r>
      <w:r>
        <w:rPr>
          <w:rFonts w:ascii="Times New Roman" w:hAnsi="Times New Roman" w:cs="Times New Roman"/>
          <w:b/>
          <w:i/>
          <w:lang w:val="en-GB"/>
        </w:rPr>
        <w:t xml:space="preserve"> </w:t>
      </w:r>
    </w:p>
    <w:p w14:paraId="0C87F93C" w14:textId="2983F3E2" w:rsidR="0052010A" w:rsidRPr="0052010A" w:rsidRDefault="0052010A" w:rsidP="00B9593E">
      <w:pPr>
        <w:spacing w:beforeLines="50" w:before="156" w:afterLines="50" w:after="156"/>
        <w:rPr>
          <w:rFonts w:ascii="Times New Roman" w:hAnsi="Times New Roman" w:cs="Times New Roman"/>
          <w:lang w:val="en-GB"/>
        </w:rPr>
      </w:pPr>
      <w:r>
        <w:rPr>
          <w:rFonts w:ascii="Times New Roman" w:hAnsi="Times New Roman" w:cs="Times New Roman"/>
          <w:lang w:val="en-GB"/>
        </w:rPr>
        <w:t>The P</w:t>
      </w:r>
      <w:r w:rsidRPr="0052010A">
        <w:rPr>
          <w:rFonts w:ascii="Times New Roman" w:hAnsi="Times New Roman" w:cs="Times New Roman"/>
          <w:vertAlign w:val="subscript"/>
          <w:lang w:val="en-GB"/>
        </w:rPr>
        <w:t>CMAX</w:t>
      </w:r>
      <w:r>
        <w:rPr>
          <w:rFonts w:ascii="Times New Roman" w:hAnsi="Times New Roman" w:cs="Times New Roman"/>
          <w:lang w:val="en-GB"/>
        </w:rPr>
        <w:t xml:space="preserve"> limitation is left open in last meeting, we </w:t>
      </w:r>
      <w:r w:rsidR="0094686D">
        <w:rPr>
          <w:rFonts w:ascii="Times New Roman" w:hAnsi="Times New Roman" w:cs="Times New Roman"/>
          <w:lang w:val="en-GB"/>
        </w:rPr>
        <w:t xml:space="preserve">still </w:t>
      </w:r>
      <w:r>
        <w:rPr>
          <w:rFonts w:ascii="Times New Roman" w:hAnsi="Times New Roman" w:cs="Times New Roman"/>
          <w:lang w:val="en-GB"/>
        </w:rPr>
        <w:t xml:space="preserve">think </w:t>
      </w:r>
      <w:r w:rsidR="0094686D">
        <w:rPr>
          <w:rFonts w:ascii="Times New Roman" w:hAnsi="Times New Roman" w:cs="Times New Roman"/>
          <w:lang w:val="en-GB"/>
        </w:rPr>
        <w:t>the following equation raised by [3] is valid, which can be utilized to further modify the current P</w:t>
      </w:r>
      <w:r w:rsidR="0094686D" w:rsidRPr="0094686D">
        <w:rPr>
          <w:rFonts w:ascii="Times New Roman" w:hAnsi="Times New Roman" w:cs="Times New Roman"/>
          <w:vertAlign w:val="subscript"/>
          <w:lang w:val="en-GB"/>
        </w:rPr>
        <w:t>CMAX</w:t>
      </w:r>
      <w:r w:rsidR="0094686D">
        <w:rPr>
          <w:rFonts w:ascii="Times New Roman" w:hAnsi="Times New Roman" w:cs="Times New Roman"/>
          <w:lang w:val="en-GB"/>
        </w:rPr>
        <w:t xml:space="preserve"> equation when </w:t>
      </w:r>
      <w:proofErr w:type="spellStart"/>
      <w:r w:rsidR="0094686D" w:rsidRPr="0094686D">
        <w:rPr>
          <w:rFonts w:ascii="Times New Roman" w:hAnsi="Times New Roman" w:cs="Times New Roman"/>
          <w:i/>
          <w:lang w:val="en-GB"/>
        </w:rPr>
        <w:t>dualPA</w:t>
      </w:r>
      <w:proofErr w:type="spellEnd"/>
      <w:r w:rsidR="0094686D" w:rsidRPr="0094686D">
        <w:rPr>
          <w:rFonts w:ascii="Times New Roman" w:hAnsi="Times New Roman" w:cs="Times New Roman"/>
          <w:i/>
          <w:lang w:val="en-GB"/>
        </w:rPr>
        <w:t>-Architecture</w:t>
      </w:r>
      <w:r w:rsidR="0094686D" w:rsidRPr="0094686D">
        <w:rPr>
          <w:rFonts w:ascii="Times New Roman" w:hAnsi="Times New Roman" w:cs="Times New Roman"/>
          <w:lang w:val="en-GB"/>
        </w:rPr>
        <w:t xml:space="preserve"> is indicated.</w:t>
      </w:r>
    </w:p>
    <w:p w14:paraId="09E7F4FF" w14:textId="77777777" w:rsidR="0069715E" w:rsidRPr="0069715E" w:rsidRDefault="0069715E" w:rsidP="0069715E">
      <w:pPr>
        <w:pStyle w:val="B1"/>
        <w:rPr>
          <w:rFonts w:eastAsia="宋体"/>
          <w:color w:val="2E74B5" w:themeColor="accent1" w:themeShade="BF"/>
          <w:szCs w:val="24"/>
          <w:lang w:eastAsia="zh-CN"/>
        </w:rPr>
      </w:pPr>
      <w:r w:rsidRPr="0069715E">
        <w:rPr>
          <w:rFonts w:eastAsia="宋体" w:hint="eastAsia"/>
          <w:color w:val="2E74B5" w:themeColor="accent1" w:themeShade="BF"/>
          <w:szCs w:val="24"/>
          <w:lang w:eastAsia="zh-CN"/>
        </w:rPr>
        <w:t>-</w:t>
      </w:r>
      <w:r w:rsidRPr="0069715E">
        <w:rPr>
          <w:rFonts w:eastAsia="宋体"/>
          <w:color w:val="2E74B5" w:themeColor="accent1" w:themeShade="BF"/>
          <w:szCs w:val="24"/>
          <w:lang w:eastAsia="zh-CN"/>
        </w:rPr>
        <w:t xml:space="preserve">  FFS </w:t>
      </w:r>
      <w:bookmarkStart w:id="4" w:name="_Hlk165900500"/>
      <w:r w:rsidRPr="0069715E">
        <w:rPr>
          <w:rFonts w:eastAsia="宋体"/>
          <w:color w:val="2E74B5" w:themeColor="accent1" w:themeShade="BF"/>
          <w:szCs w:val="24"/>
          <w:lang w:eastAsia="zh-CN"/>
        </w:rPr>
        <w:t>For R19 PC1.5 intra-band non-contiguous /contiguous ULCA with two 26dBm PAs and one PA per CC, the P</w:t>
      </w:r>
      <w:r w:rsidRPr="0069715E">
        <w:rPr>
          <w:rFonts w:eastAsia="宋体"/>
          <w:color w:val="2E74B5" w:themeColor="accent1" w:themeShade="BF"/>
          <w:szCs w:val="24"/>
          <w:vertAlign w:val="subscript"/>
          <w:lang w:eastAsia="zh-CN"/>
        </w:rPr>
        <w:t>CMAX</w:t>
      </w:r>
      <w:r w:rsidRPr="0069715E">
        <w:rPr>
          <w:rFonts w:eastAsia="宋体"/>
          <w:color w:val="2E74B5" w:themeColor="accent1" w:themeShade="BF"/>
          <w:szCs w:val="24"/>
          <w:lang w:eastAsia="zh-CN"/>
        </w:rPr>
        <w:t xml:space="preserve"> is modified as follows to account for RB BW imbalances </w:t>
      </w:r>
    </w:p>
    <w:p w14:paraId="22AE984E" w14:textId="77777777" w:rsidR="0069715E" w:rsidRPr="0069715E" w:rsidRDefault="0069715E" w:rsidP="0069715E">
      <w:pPr>
        <w:spacing w:after="120"/>
        <w:ind w:firstLineChars="600" w:firstLine="1260"/>
        <w:rPr>
          <w:rFonts w:eastAsia="宋体"/>
          <w:color w:val="2E74B5" w:themeColor="accent1" w:themeShade="BF"/>
          <w:szCs w:val="24"/>
        </w:rPr>
      </w:pPr>
      <w:proofErr w:type="spellStart"/>
      <w:r w:rsidRPr="0069715E">
        <w:rPr>
          <w:rFonts w:eastAsia="宋体"/>
          <w:color w:val="2E74B5" w:themeColor="accent1" w:themeShade="BF"/>
          <w:szCs w:val="24"/>
        </w:rPr>
        <w:t>P</w:t>
      </w:r>
      <w:r w:rsidRPr="0069715E">
        <w:rPr>
          <w:rFonts w:eastAsia="宋体"/>
          <w:color w:val="2E74B5" w:themeColor="accent1" w:themeShade="BF"/>
          <w:szCs w:val="24"/>
          <w:vertAlign w:val="subscript"/>
        </w:rPr>
        <w:t>Cmax</w:t>
      </w:r>
      <w:proofErr w:type="spellEnd"/>
      <w:r w:rsidRPr="0069715E">
        <w:rPr>
          <w:rFonts w:eastAsia="宋体"/>
          <w:color w:val="2E74B5" w:themeColor="accent1" w:themeShade="BF"/>
          <w:szCs w:val="24"/>
        </w:rPr>
        <w:t>=10*</w:t>
      </w:r>
      <w:proofErr w:type="gramStart"/>
      <w:r w:rsidRPr="0069715E">
        <w:rPr>
          <w:rFonts w:eastAsia="宋体"/>
          <w:color w:val="2E74B5" w:themeColor="accent1" w:themeShade="BF"/>
          <w:szCs w:val="24"/>
        </w:rPr>
        <w:t>log</w:t>
      </w:r>
      <w:r w:rsidRPr="00AD2192">
        <w:rPr>
          <w:rFonts w:eastAsia="宋体"/>
          <w:color w:val="FF0000"/>
          <w:szCs w:val="24"/>
        </w:rPr>
        <w:t>(</w:t>
      </w:r>
      <w:proofErr w:type="gramEnd"/>
      <w:r w:rsidRPr="0069715E">
        <w:rPr>
          <w:rFonts w:eastAsia="宋体"/>
          <w:color w:val="2E74B5" w:themeColor="accent1" w:themeShade="BF"/>
          <w:szCs w:val="24"/>
        </w:rPr>
        <w:t>10^(26/10) + 10^</w:t>
      </w:r>
      <w:r w:rsidRPr="00833B63">
        <w:rPr>
          <w:rFonts w:eastAsia="宋体"/>
          <w:color w:val="C45911" w:themeColor="accent2" w:themeShade="BF"/>
          <w:szCs w:val="24"/>
        </w:rPr>
        <w:t>(</w:t>
      </w:r>
      <w:r w:rsidRPr="0069715E">
        <w:rPr>
          <w:rFonts w:eastAsia="宋体"/>
          <w:color w:val="2E74B5" w:themeColor="accent1" w:themeShade="BF"/>
          <w:szCs w:val="24"/>
        </w:rPr>
        <w:t>(26-10*log</w:t>
      </w:r>
      <w:r w:rsidRPr="00833B63">
        <w:rPr>
          <w:rFonts w:eastAsia="宋体"/>
          <w:color w:val="538135" w:themeColor="accent6" w:themeShade="BF"/>
          <w:szCs w:val="24"/>
        </w:rPr>
        <w:t>(</w:t>
      </w:r>
      <w:r w:rsidRPr="0069715E">
        <w:rPr>
          <w:rFonts w:eastAsia="宋体"/>
          <w:color w:val="2E74B5" w:themeColor="accent1" w:themeShade="BF"/>
          <w:szCs w:val="24"/>
        </w:rPr>
        <w:t>LCRB1*SCS1/</w:t>
      </w:r>
      <w:r w:rsidRPr="00833B63">
        <w:rPr>
          <w:rFonts w:eastAsia="宋体"/>
          <w:color w:val="FFE599" w:themeColor="accent4" w:themeTint="66"/>
          <w:szCs w:val="24"/>
        </w:rPr>
        <w:t>(</w:t>
      </w:r>
      <w:r w:rsidRPr="0069715E">
        <w:rPr>
          <w:rFonts w:eastAsia="宋体"/>
          <w:color w:val="2E74B5" w:themeColor="accent1" w:themeShade="BF"/>
          <w:szCs w:val="24"/>
        </w:rPr>
        <w:t>LCRB2*SCS2</w:t>
      </w:r>
      <w:r w:rsidRPr="00833B63">
        <w:rPr>
          <w:rFonts w:eastAsia="宋体"/>
          <w:color w:val="FFE599" w:themeColor="accent4" w:themeTint="66"/>
          <w:szCs w:val="24"/>
        </w:rPr>
        <w:t>)</w:t>
      </w:r>
      <w:r w:rsidRPr="00833B63">
        <w:rPr>
          <w:rFonts w:eastAsia="宋体"/>
          <w:color w:val="538135" w:themeColor="accent6" w:themeShade="BF"/>
          <w:szCs w:val="24"/>
        </w:rPr>
        <w:t>)</w:t>
      </w:r>
      <w:r w:rsidRPr="0069715E">
        <w:rPr>
          <w:rFonts w:eastAsia="宋体"/>
          <w:color w:val="2E74B5" w:themeColor="accent1" w:themeShade="BF"/>
          <w:szCs w:val="24"/>
        </w:rPr>
        <w:t>)/10</w:t>
      </w:r>
      <w:r w:rsidRPr="00833B63">
        <w:rPr>
          <w:rFonts w:eastAsia="宋体"/>
          <w:color w:val="C45911" w:themeColor="accent2" w:themeShade="BF"/>
          <w:szCs w:val="24"/>
        </w:rPr>
        <w:t>)</w:t>
      </w:r>
      <w:r w:rsidRPr="00AD2192">
        <w:rPr>
          <w:rFonts w:eastAsia="宋体"/>
          <w:color w:val="FF0000"/>
          <w:szCs w:val="24"/>
        </w:rPr>
        <w:t>)</w:t>
      </w:r>
      <w:bookmarkEnd w:id="4"/>
      <w:r w:rsidRPr="0069715E">
        <w:rPr>
          <w:rFonts w:eastAsia="宋体"/>
          <w:color w:val="2E74B5" w:themeColor="accent1" w:themeShade="BF"/>
          <w:szCs w:val="24"/>
        </w:rPr>
        <w:t xml:space="preserve"> </w:t>
      </w:r>
    </w:p>
    <w:p w14:paraId="47B1BAF0" w14:textId="28858F46" w:rsidR="0094686D" w:rsidRPr="00894C65" w:rsidRDefault="0069715E" w:rsidP="00894C65">
      <w:pPr>
        <w:pStyle w:val="B1"/>
        <w:rPr>
          <w:rFonts w:eastAsiaTheme="minorEastAsia"/>
          <w:color w:val="2E74B5" w:themeColor="accent1" w:themeShade="BF"/>
          <w:lang w:eastAsia="zh-CN"/>
        </w:rPr>
      </w:pPr>
      <w:r w:rsidRPr="0069715E">
        <w:rPr>
          <w:color w:val="2E74B5" w:themeColor="accent1" w:themeShade="BF"/>
          <w:lang w:eastAsia="zh-CN"/>
        </w:rPr>
        <w:t>-</w:t>
      </w:r>
      <w:r w:rsidRPr="0069715E">
        <w:rPr>
          <w:color w:val="2E74B5" w:themeColor="accent1" w:themeShade="BF"/>
          <w:lang w:eastAsia="zh-CN"/>
        </w:rPr>
        <w:tab/>
        <w:t>Other options are not precluded</w:t>
      </w:r>
    </w:p>
    <w:p w14:paraId="06D43F21" w14:textId="5A329C52" w:rsidR="00763E2B" w:rsidRDefault="0013058E" w:rsidP="004F2FBA">
      <w:pPr>
        <w:rPr>
          <w:rFonts w:ascii="Times New Roman" w:hAnsi="Times New Roman" w:cs="Times New Roman"/>
          <w:lang w:val="en-GB"/>
        </w:rPr>
      </w:pPr>
      <w:r>
        <w:rPr>
          <w:rFonts w:ascii="Times New Roman" w:hAnsi="Times New Roman" w:cs="Times New Roman"/>
          <w:lang w:val="en-GB"/>
        </w:rPr>
        <w:t>In addition, it is also mentioned in WF that “Other options are not precluded” and [4] share some initial views on this probably. Not sure if the intention is to change RAN1 “priorit</w:t>
      </w:r>
      <w:r w:rsidR="00235BD1">
        <w:rPr>
          <w:rFonts w:ascii="Times New Roman" w:hAnsi="Times New Roman" w:cs="Times New Roman"/>
          <w:lang w:val="en-GB"/>
        </w:rPr>
        <w:t>y</w:t>
      </w:r>
      <w:r>
        <w:rPr>
          <w:rFonts w:ascii="Times New Roman" w:hAnsi="Times New Roman" w:cs="Times New Roman"/>
          <w:lang w:val="en-GB"/>
        </w:rPr>
        <w:t xml:space="preserve"> rule</w:t>
      </w:r>
      <w:r w:rsidR="00235BD1">
        <w:rPr>
          <w:rFonts w:ascii="Times New Roman" w:hAnsi="Times New Roman" w:cs="Times New Roman"/>
          <w:lang w:val="en-GB"/>
        </w:rPr>
        <w:t xml:space="preserve"> for power allocation</w:t>
      </w:r>
      <w:r>
        <w:rPr>
          <w:rFonts w:ascii="Times New Roman" w:hAnsi="Times New Roman" w:cs="Times New Roman"/>
          <w:lang w:val="en-GB"/>
        </w:rPr>
        <w:t xml:space="preserve">”? For </w:t>
      </w:r>
      <w:proofErr w:type="gramStart"/>
      <w:r>
        <w:rPr>
          <w:rFonts w:ascii="Times New Roman" w:hAnsi="Times New Roman" w:cs="Times New Roman"/>
          <w:lang w:val="en-GB"/>
        </w:rPr>
        <w:t>example</w:t>
      </w:r>
      <w:proofErr w:type="gramEnd"/>
      <w:r>
        <w:rPr>
          <w:rFonts w:ascii="Times New Roman" w:hAnsi="Times New Roman" w:cs="Times New Roman"/>
          <w:lang w:val="en-GB"/>
        </w:rPr>
        <w:t xml:space="preserve"> in case </w:t>
      </w:r>
      <w:proofErr w:type="spellStart"/>
      <w:r>
        <w:rPr>
          <w:rFonts w:ascii="Times New Roman" w:hAnsi="Times New Roman" w:cs="Times New Roman"/>
          <w:lang w:val="en-GB"/>
        </w:rPr>
        <w:t>PCell</w:t>
      </w:r>
      <w:proofErr w:type="spellEnd"/>
      <w:r>
        <w:rPr>
          <w:rFonts w:ascii="Times New Roman" w:hAnsi="Times New Roman" w:cs="Times New Roman"/>
          <w:lang w:val="en-GB"/>
        </w:rPr>
        <w:t xml:space="preserve"> and </w:t>
      </w:r>
      <w:proofErr w:type="spellStart"/>
      <w:r>
        <w:rPr>
          <w:rFonts w:ascii="Times New Roman" w:hAnsi="Times New Roman" w:cs="Times New Roman"/>
          <w:lang w:val="en-GB"/>
        </w:rPr>
        <w:t>SCell</w:t>
      </w:r>
      <w:proofErr w:type="spellEnd"/>
      <w:r>
        <w:rPr>
          <w:rFonts w:ascii="Times New Roman" w:hAnsi="Times New Roman" w:cs="Times New Roman"/>
          <w:lang w:val="en-GB"/>
        </w:rPr>
        <w:t xml:space="preserve"> is with same priority order and for operation with carrier aggregation, </w:t>
      </w:r>
      <w:r w:rsidRPr="0013058E">
        <w:rPr>
          <w:rFonts w:ascii="Times New Roman" w:hAnsi="Times New Roman" w:cs="Times New Roman"/>
          <w:lang w:val="en-GB"/>
        </w:rPr>
        <w:t xml:space="preserve">the UE </w:t>
      </w:r>
      <w:r w:rsidR="000C796F">
        <w:rPr>
          <w:rFonts w:ascii="Times New Roman" w:hAnsi="Times New Roman" w:cs="Times New Roman"/>
          <w:lang w:val="en-GB"/>
        </w:rPr>
        <w:t xml:space="preserve">would stop </w:t>
      </w:r>
      <w:r w:rsidRPr="0013058E">
        <w:rPr>
          <w:rFonts w:ascii="Times New Roman" w:hAnsi="Times New Roman" w:cs="Times New Roman"/>
          <w:lang w:val="en-GB"/>
        </w:rPr>
        <w:t>prioritiz</w:t>
      </w:r>
      <w:r w:rsidR="000C796F">
        <w:rPr>
          <w:rFonts w:ascii="Times New Roman" w:hAnsi="Times New Roman" w:cs="Times New Roman"/>
          <w:lang w:val="en-GB"/>
        </w:rPr>
        <w:t>ing</w:t>
      </w:r>
      <w:r w:rsidRPr="0013058E">
        <w:rPr>
          <w:rFonts w:ascii="Times New Roman" w:hAnsi="Times New Roman" w:cs="Times New Roman"/>
          <w:lang w:val="en-GB"/>
        </w:rPr>
        <w:t xml:space="preserve"> power allocation for transmissions on the primary cell of the MCG or the SCG over transmissions on a secondary cell</w:t>
      </w:r>
      <w:r w:rsidR="00A5338A">
        <w:rPr>
          <w:rFonts w:ascii="Times New Roman" w:hAnsi="Times New Roman" w:cs="Times New Roman"/>
          <w:lang w:val="en-GB"/>
        </w:rPr>
        <w:t xml:space="preserve"> when the </w:t>
      </w:r>
      <w:proofErr w:type="spellStart"/>
      <w:r w:rsidR="00A5338A">
        <w:rPr>
          <w:rFonts w:ascii="Times New Roman" w:hAnsi="Times New Roman" w:cs="Times New Roman"/>
          <w:lang w:val="en-GB"/>
        </w:rPr>
        <w:t>Pcell</w:t>
      </w:r>
      <w:proofErr w:type="spellEnd"/>
      <w:r w:rsidR="00A5338A">
        <w:rPr>
          <w:rFonts w:ascii="Times New Roman" w:hAnsi="Times New Roman" w:cs="Times New Roman"/>
          <w:lang w:val="en-GB"/>
        </w:rPr>
        <w:t xml:space="preserve"> reaches 26dBm</w:t>
      </w:r>
      <w:r w:rsidR="000C796F">
        <w:rPr>
          <w:rFonts w:ascii="Times New Roman" w:hAnsi="Times New Roman" w:cs="Times New Roman"/>
          <w:lang w:val="en-GB"/>
        </w:rPr>
        <w:t xml:space="preserve">? If this is the intention, we feel it </w:t>
      </w:r>
      <w:r w:rsidR="00235BD1">
        <w:rPr>
          <w:rFonts w:ascii="Times New Roman" w:hAnsi="Times New Roman" w:cs="Times New Roman"/>
          <w:lang w:val="en-GB"/>
        </w:rPr>
        <w:t xml:space="preserve">might be </w:t>
      </w:r>
      <w:r w:rsidR="000C796F">
        <w:rPr>
          <w:rFonts w:ascii="Times New Roman" w:hAnsi="Times New Roman" w:cs="Times New Roman"/>
          <w:lang w:val="en-GB"/>
        </w:rPr>
        <w:t xml:space="preserve">not needed or at least it is not a new issue, for inter-band CA with PC2 in total and 23+23 </w:t>
      </w:r>
      <w:r w:rsidR="00235BD1">
        <w:rPr>
          <w:rFonts w:ascii="Times New Roman" w:hAnsi="Times New Roman" w:cs="Times New Roman"/>
          <w:lang w:val="en-GB"/>
        </w:rPr>
        <w:t xml:space="preserve">dBm </w:t>
      </w:r>
      <w:r w:rsidR="000C796F">
        <w:rPr>
          <w:rFonts w:ascii="Times New Roman" w:hAnsi="Times New Roman" w:cs="Times New Roman"/>
          <w:lang w:val="en-GB"/>
        </w:rPr>
        <w:t xml:space="preserve">PA architecture, same issue exits, </w:t>
      </w:r>
      <w:proofErr w:type="spellStart"/>
      <w:r w:rsidR="000C796F">
        <w:rPr>
          <w:rFonts w:ascii="Times New Roman" w:hAnsi="Times New Roman" w:cs="Times New Roman"/>
          <w:lang w:val="en-GB"/>
        </w:rPr>
        <w:t>PCell</w:t>
      </w:r>
      <w:proofErr w:type="spellEnd"/>
      <w:r w:rsidR="000C796F">
        <w:rPr>
          <w:rFonts w:ascii="Times New Roman" w:hAnsi="Times New Roman" w:cs="Times New Roman"/>
          <w:lang w:val="en-GB"/>
        </w:rPr>
        <w:t xml:space="preserve"> can only attain up to 23dBm. </w:t>
      </w:r>
    </w:p>
    <w:p w14:paraId="71FCFFE5" w14:textId="0ABDD27E" w:rsidR="005D2F3D" w:rsidRPr="005D2F3D" w:rsidRDefault="005D2F3D" w:rsidP="005D2F3D">
      <w:pPr>
        <w:spacing w:beforeLines="50" w:before="156" w:afterLines="50" w:after="156"/>
        <w:rPr>
          <w:rFonts w:ascii="Times New Roman" w:hAnsi="Times New Roman" w:cs="Times New Roman"/>
          <w:b/>
          <w:i/>
          <w:lang w:val="en-GB"/>
        </w:rPr>
      </w:pPr>
      <w:r w:rsidRPr="005D2F3D">
        <w:rPr>
          <w:rFonts w:ascii="Times New Roman" w:hAnsi="Times New Roman" w:cs="Times New Roman" w:hint="eastAsia"/>
          <w:b/>
          <w:i/>
          <w:lang w:val="en-GB"/>
        </w:rPr>
        <w:t>P</w:t>
      </w:r>
      <w:r w:rsidRPr="005D2F3D">
        <w:rPr>
          <w:rFonts w:ascii="Times New Roman" w:hAnsi="Times New Roman" w:cs="Times New Roman"/>
          <w:b/>
          <w:i/>
          <w:lang w:val="en-GB"/>
        </w:rPr>
        <w:t>roposal 5:</w:t>
      </w:r>
      <w:r w:rsidRPr="005D2F3D">
        <w:t xml:space="preserve"> </w:t>
      </w:r>
      <w:r w:rsidRPr="005D2F3D">
        <w:rPr>
          <w:rFonts w:ascii="Times New Roman" w:hAnsi="Times New Roman" w:cs="Times New Roman"/>
          <w:b/>
          <w:i/>
          <w:lang w:val="en-GB"/>
        </w:rPr>
        <w:t>For R19 PC1.5 intra-band non-contiguous /contiguous ULCA with two 26dBm PAs and one PA per CC, the P</w:t>
      </w:r>
      <w:r w:rsidRPr="00235BD1">
        <w:rPr>
          <w:rFonts w:ascii="Times New Roman" w:hAnsi="Times New Roman" w:cs="Times New Roman"/>
          <w:b/>
          <w:i/>
          <w:vertAlign w:val="subscript"/>
          <w:lang w:val="en-GB"/>
        </w:rPr>
        <w:t>CMAX</w:t>
      </w:r>
      <w:r w:rsidRPr="005D2F3D">
        <w:rPr>
          <w:rFonts w:ascii="Times New Roman" w:hAnsi="Times New Roman" w:cs="Times New Roman"/>
          <w:b/>
          <w:i/>
          <w:lang w:val="en-GB"/>
        </w:rPr>
        <w:t xml:space="preserve"> is modified as follows to account for RB BW imbalances </w:t>
      </w:r>
    </w:p>
    <w:p w14:paraId="050CD7D5" w14:textId="56D7734A" w:rsidR="005D2F3D" w:rsidRPr="005D2F3D" w:rsidRDefault="005D2F3D" w:rsidP="005D2F3D">
      <w:pPr>
        <w:spacing w:beforeLines="50" w:before="156" w:afterLines="50" w:after="156"/>
        <w:ind w:firstLineChars="350" w:firstLine="738"/>
        <w:rPr>
          <w:rFonts w:ascii="Times New Roman" w:hAnsi="Times New Roman" w:cs="Times New Roman"/>
          <w:b/>
          <w:i/>
          <w:lang w:val="en-GB"/>
        </w:rPr>
      </w:pPr>
      <w:r w:rsidRPr="005D2F3D">
        <w:rPr>
          <w:rFonts w:ascii="Times New Roman" w:hAnsi="Times New Roman" w:cs="Times New Roman"/>
          <w:b/>
          <w:i/>
          <w:lang w:val="en-GB"/>
        </w:rPr>
        <w:t>P</w:t>
      </w:r>
      <w:r w:rsidRPr="00235BD1">
        <w:rPr>
          <w:rFonts w:ascii="Times New Roman" w:hAnsi="Times New Roman" w:cs="Times New Roman"/>
          <w:b/>
          <w:i/>
          <w:vertAlign w:val="subscript"/>
          <w:lang w:val="en-GB"/>
        </w:rPr>
        <w:t>C</w:t>
      </w:r>
      <w:r w:rsidR="00235BD1" w:rsidRPr="00235BD1">
        <w:rPr>
          <w:rFonts w:ascii="Times New Roman" w:hAnsi="Times New Roman" w:cs="Times New Roman"/>
          <w:b/>
          <w:i/>
          <w:vertAlign w:val="subscript"/>
          <w:lang w:val="en-GB"/>
        </w:rPr>
        <w:t>MAX</w:t>
      </w:r>
      <w:r w:rsidRPr="005D2F3D">
        <w:rPr>
          <w:rFonts w:ascii="Times New Roman" w:hAnsi="Times New Roman" w:cs="Times New Roman"/>
          <w:b/>
          <w:i/>
          <w:lang w:val="en-GB"/>
        </w:rPr>
        <w:t>=10*</w:t>
      </w:r>
      <w:proofErr w:type="gramStart"/>
      <w:r w:rsidRPr="005D2F3D">
        <w:rPr>
          <w:rFonts w:ascii="Times New Roman" w:hAnsi="Times New Roman" w:cs="Times New Roman"/>
          <w:b/>
          <w:i/>
          <w:lang w:val="en-GB"/>
        </w:rPr>
        <w:t>log(</w:t>
      </w:r>
      <w:proofErr w:type="gramEnd"/>
      <w:r w:rsidRPr="005D2F3D">
        <w:rPr>
          <w:rFonts w:ascii="Times New Roman" w:hAnsi="Times New Roman" w:cs="Times New Roman"/>
          <w:b/>
          <w:i/>
          <w:lang w:val="en-GB"/>
        </w:rPr>
        <w:t>10^(26/10) + 10^((26-10*log(LCRB1*SCS1/(LCRB2*SCS2)))/10))</w:t>
      </w:r>
    </w:p>
    <w:p w14:paraId="29765D94" w14:textId="2A2BA71B" w:rsidR="000C796F" w:rsidRDefault="000C796F" w:rsidP="000C796F">
      <w:pPr>
        <w:spacing w:beforeLines="50" w:before="156" w:afterLines="50" w:after="156"/>
        <w:rPr>
          <w:rFonts w:ascii="Times New Roman" w:hAnsi="Times New Roman" w:cs="Times New Roman"/>
          <w:b/>
          <w:i/>
          <w:lang w:val="en-GB"/>
        </w:rPr>
      </w:pPr>
      <w:r w:rsidRPr="000C796F">
        <w:rPr>
          <w:rFonts w:ascii="Times New Roman" w:hAnsi="Times New Roman" w:cs="Times New Roman" w:hint="eastAsia"/>
          <w:b/>
          <w:i/>
          <w:lang w:val="en-GB"/>
        </w:rPr>
        <w:t>O</w:t>
      </w:r>
      <w:r w:rsidRPr="000C796F">
        <w:rPr>
          <w:rFonts w:ascii="Times New Roman" w:hAnsi="Times New Roman" w:cs="Times New Roman"/>
          <w:b/>
          <w:i/>
          <w:lang w:val="en-GB"/>
        </w:rPr>
        <w:t>bservation 5:</w:t>
      </w:r>
      <w:r>
        <w:rPr>
          <w:rFonts w:ascii="Times New Roman" w:hAnsi="Times New Roman" w:cs="Times New Roman"/>
          <w:b/>
          <w:i/>
          <w:lang w:val="en-GB"/>
        </w:rPr>
        <w:t xml:space="preserve"> For P</w:t>
      </w:r>
      <w:r w:rsidRPr="000C796F">
        <w:rPr>
          <w:rFonts w:ascii="Times New Roman" w:hAnsi="Times New Roman" w:cs="Times New Roman"/>
          <w:b/>
          <w:i/>
          <w:vertAlign w:val="subscript"/>
          <w:lang w:val="en-GB"/>
        </w:rPr>
        <w:t>CMAX</w:t>
      </w:r>
      <w:r>
        <w:rPr>
          <w:rFonts w:ascii="Times New Roman" w:hAnsi="Times New Roman" w:cs="Times New Roman"/>
          <w:b/>
          <w:i/>
          <w:lang w:val="en-GB"/>
        </w:rPr>
        <w:t xml:space="preserve"> for PC1.5 intra-band ULCA with </w:t>
      </w:r>
      <w:proofErr w:type="spellStart"/>
      <w:r w:rsidRPr="000C796F">
        <w:rPr>
          <w:rFonts w:ascii="Times New Roman" w:hAnsi="Times New Roman" w:cs="Times New Roman"/>
          <w:b/>
          <w:i/>
          <w:lang w:val="en-GB"/>
        </w:rPr>
        <w:t>dualPA</w:t>
      </w:r>
      <w:proofErr w:type="spellEnd"/>
      <w:r w:rsidRPr="000C796F">
        <w:rPr>
          <w:rFonts w:ascii="Times New Roman" w:hAnsi="Times New Roman" w:cs="Times New Roman"/>
          <w:b/>
          <w:i/>
          <w:lang w:val="en-GB"/>
        </w:rPr>
        <w:t>-Architecture,</w:t>
      </w:r>
      <w:r>
        <w:rPr>
          <w:rFonts w:ascii="Times New Roman" w:hAnsi="Times New Roman" w:cs="Times New Roman"/>
          <w:b/>
          <w:i/>
          <w:lang w:val="en-GB"/>
        </w:rPr>
        <w:t xml:space="preserve"> there seems no need to change RAN1 “priority rule</w:t>
      </w:r>
      <w:r w:rsidR="0059093C">
        <w:rPr>
          <w:rFonts w:ascii="Times New Roman" w:hAnsi="Times New Roman" w:cs="Times New Roman"/>
          <w:b/>
          <w:i/>
          <w:lang w:val="en-GB"/>
        </w:rPr>
        <w:t xml:space="preserve"> for power allocation</w:t>
      </w:r>
      <w:r>
        <w:rPr>
          <w:rFonts w:ascii="Times New Roman" w:hAnsi="Times New Roman" w:cs="Times New Roman"/>
          <w:b/>
          <w:i/>
          <w:lang w:val="en-GB"/>
        </w:rPr>
        <w:t>”.</w:t>
      </w:r>
    </w:p>
    <w:p w14:paraId="10800004" w14:textId="27CC0980" w:rsidR="00AE6838" w:rsidRDefault="00AE6838" w:rsidP="00DE3376">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lastRenderedPageBreak/>
        <w:t>Conclusion</w:t>
      </w:r>
    </w:p>
    <w:p w14:paraId="2E8E652C" w14:textId="2577E5CF" w:rsidR="00DE3376" w:rsidRPr="00DE3376" w:rsidRDefault="00DE3376" w:rsidP="00DE3376">
      <w:pPr>
        <w:pStyle w:val="a0"/>
        <w:rPr>
          <w:color w:val="5B9BD5" w:themeColor="accent1"/>
          <w:lang w:val="en-GB"/>
        </w:rPr>
      </w:pPr>
      <w:r w:rsidRPr="00DE3376">
        <w:rPr>
          <w:color w:val="5B9BD5" w:themeColor="accent1"/>
          <w:lang w:val="en-GB"/>
        </w:rPr>
        <w:t>SAR consideration for all scenarios under this WI:</w:t>
      </w:r>
    </w:p>
    <w:p w14:paraId="5F78DC97" w14:textId="77777777" w:rsidR="00DE3376" w:rsidRDefault="00DE3376" w:rsidP="00DE3376">
      <w:pPr>
        <w:rPr>
          <w:rFonts w:ascii="Times New Roman" w:hAnsi="Times New Roman" w:cs="Times New Roman"/>
          <w:b/>
          <w:i/>
          <w:lang w:val="en-GB"/>
        </w:rPr>
      </w:pPr>
      <w:r>
        <w:rPr>
          <w:rFonts w:ascii="Times New Roman" w:hAnsi="Times New Roman" w:cs="Times New Roman"/>
          <w:b/>
          <w:i/>
          <w:lang w:val="en-GB"/>
        </w:rPr>
        <w:t>Observation 1</w:t>
      </w:r>
      <w:r w:rsidRPr="00275D5F">
        <w:rPr>
          <w:rFonts w:ascii="Times New Roman" w:hAnsi="Times New Roman" w:cs="Times New Roman"/>
          <w:b/>
          <w:i/>
          <w:lang w:val="en-GB"/>
        </w:rPr>
        <w:t xml:space="preserve">: </w:t>
      </w:r>
      <w:r>
        <w:rPr>
          <w:rFonts w:ascii="Times New Roman" w:hAnsi="Times New Roman" w:cs="Times New Roman"/>
          <w:b/>
          <w:i/>
          <w:lang w:val="en-GB"/>
        </w:rPr>
        <w:t xml:space="preserve">3GPP duty cycle solution is meaningless for UE vendors, as SAR is tested by different test house with 3GPP compliance, while the SAR test houses </w:t>
      </w:r>
      <w:r w:rsidRPr="00275D5F">
        <w:rPr>
          <w:rFonts w:ascii="Times New Roman" w:hAnsi="Times New Roman" w:cs="Times New Roman"/>
          <w:b/>
          <w:i/>
          <w:u w:val="single"/>
          <w:lang w:val="en-GB"/>
        </w:rPr>
        <w:t>do not admit</w:t>
      </w:r>
      <w:r>
        <w:rPr>
          <w:rFonts w:ascii="Times New Roman" w:hAnsi="Times New Roman" w:cs="Times New Roman"/>
          <w:b/>
          <w:i/>
          <w:lang w:val="en-GB"/>
        </w:rPr>
        <w:t xml:space="preserve"> 3GPP’s duty cycle solution/scheme, they only admit P-MPR (sensor based) and operators’ official TDD configuration. </w:t>
      </w:r>
    </w:p>
    <w:p w14:paraId="3AB37335" w14:textId="77777777" w:rsidR="00DE3376" w:rsidRDefault="00DE3376" w:rsidP="00DE337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2: Duty-cycle solution is not specified for PC2 FDD single band. </w:t>
      </w:r>
    </w:p>
    <w:p w14:paraId="115796BE" w14:textId="77777777" w:rsidR="00DE3376" w:rsidRDefault="00DE3376" w:rsidP="00DE337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 xml:space="preserve">Observation 3: There is no IE for FDD-FDD EN-DC </w:t>
      </w:r>
      <w:r>
        <w:rPr>
          <w:rFonts w:ascii="Times New Roman" w:hAnsi="Times New Roman" w:cs="Times New Roman" w:hint="eastAsia"/>
          <w:b/>
          <w:i/>
          <w:lang w:val="en-GB"/>
        </w:rPr>
        <w:t>d</w:t>
      </w:r>
      <w:r>
        <w:rPr>
          <w:rFonts w:ascii="Times New Roman" w:hAnsi="Times New Roman" w:cs="Times New Roman"/>
          <w:b/>
          <w:i/>
          <w:lang w:val="en-GB"/>
        </w:rPr>
        <w:t xml:space="preserve">uty-cycle solution. </w:t>
      </w:r>
    </w:p>
    <w:p w14:paraId="683EAC5F" w14:textId="77777777" w:rsidR="00DE3376" w:rsidRDefault="00DE3376" w:rsidP="00DE337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Observation 4: Duty-cycle solution is not specified for increasing high power limit feature.</w:t>
      </w:r>
    </w:p>
    <w:p w14:paraId="47679EF0" w14:textId="77777777" w:rsidR="00DE3376" w:rsidRPr="00275D5F" w:rsidRDefault="00DE3376" w:rsidP="00DE3376">
      <w:pPr>
        <w:rPr>
          <w:rFonts w:ascii="Times New Roman" w:hAnsi="Times New Roman" w:cs="Times New Roman"/>
          <w:b/>
          <w:i/>
          <w:lang w:val="en-GB"/>
        </w:rPr>
      </w:pPr>
      <w:r>
        <w:rPr>
          <w:rFonts w:ascii="Times New Roman" w:hAnsi="Times New Roman" w:cs="Times New Roman"/>
          <w:b/>
          <w:i/>
          <w:lang w:val="en-GB"/>
        </w:rPr>
        <w:t>Proposal 1: 3GPP duty-cycle solution is not specified/considered for any scenarios of this WI.</w:t>
      </w:r>
    </w:p>
    <w:p w14:paraId="42EA2644" w14:textId="505FC5F3" w:rsidR="00DE3376" w:rsidRDefault="00DE3376" w:rsidP="00775220">
      <w:pPr>
        <w:pStyle w:val="a0"/>
        <w:spacing w:after="240"/>
        <w:rPr>
          <w:rFonts w:ascii="Times New Roman" w:hAnsi="Times New Roman" w:cs="Times New Roman"/>
          <w:b/>
          <w:i/>
          <w:u w:val="single"/>
          <w:lang w:val="en-GB"/>
        </w:rPr>
      </w:pPr>
    </w:p>
    <w:p w14:paraId="0539D3FF" w14:textId="0E9B5FCA" w:rsidR="00DE3376" w:rsidRDefault="00DE3376" w:rsidP="00DE3376">
      <w:pPr>
        <w:pStyle w:val="a0"/>
        <w:rPr>
          <w:color w:val="5B9BD5" w:themeColor="accent1"/>
          <w:lang w:val="en-GB"/>
        </w:rPr>
      </w:pPr>
      <w:r w:rsidRPr="00DE3376">
        <w:rPr>
          <w:rFonts w:hint="eastAsia"/>
          <w:color w:val="5B9BD5" w:themeColor="accent1"/>
          <w:lang w:val="en-GB"/>
        </w:rPr>
        <w:t>F</w:t>
      </w:r>
      <w:r w:rsidRPr="00DE3376">
        <w:rPr>
          <w:color w:val="5B9BD5" w:themeColor="accent1"/>
          <w:lang w:val="en-GB"/>
        </w:rPr>
        <w:t xml:space="preserve">or intra-band ULCA </w:t>
      </w:r>
    </w:p>
    <w:p w14:paraId="2E62D542" w14:textId="77777777" w:rsidR="00DE3376" w:rsidRDefault="00DE3376" w:rsidP="00DE3376">
      <w:pPr>
        <w:spacing w:beforeLines="50" w:before="156"/>
        <w:rPr>
          <w:rFonts w:ascii="Times New Roman" w:hAnsi="Times New Roman" w:cs="Times New Roman"/>
          <w:b/>
          <w:i/>
          <w:lang w:val="en-GB"/>
        </w:rPr>
      </w:pPr>
      <w:r w:rsidRPr="00447487">
        <w:rPr>
          <w:rFonts w:ascii="Times New Roman" w:hAnsi="Times New Roman" w:cs="Times New Roman" w:hint="eastAsia"/>
          <w:b/>
          <w:i/>
          <w:lang w:val="en-GB"/>
        </w:rPr>
        <w:t>P</w:t>
      </w:r>
      <w:r w:rsidRPr="00447487">
        <w:rPr>
          <w:rFonts w:ascii="Times New Roman" w:hAnsi="Times New Roman" w:cs="Times New Roman"/>
          <w:b/>
          <w:i/>
          <w:lang w:val="en-GB"/>
        </w:rPr>
        <w:t xml:space="preserve">roposal </w:t>
      </w:r>
      <w:r>
        <w:rPr>
          <w:rFonts w:ascii="Times New Roman" w:hAnsi="Times New Roman" w:cs="Times New Roman"/>
          <w:b/>
          <w:i/>
          <w:lang w:val="en-GB"/>
        </w:rPr>
        <w:t>2</w:t>
      </w:r>
      <w:r w:rsidRPr="00447487">
        <w:rPr>
          <w:rFonts w:ascii="Times New Roman" w:hAnsi="Times New Roman" w:cs="Times New Roman"/>
          <w:b/>
          <w:i/>
          <w:lang w:val="en-GB"/>
        </w:rPr>
        <w:t>:</w:t>
      </w:r>
      <w:r>
        <w:rPr>
          <w:rFonts w:ascii="Times New Roman" w:hAnsi="Times New Roman" w:cs="Times New Roman"/>
          <w:b/>
          <w:i/>
          <w:lang w:val="en-GB"/>
        </w:rPr>
        <w:t xml:space="preserve"> At initial phase, first concentrate on intra-band contiguous ULCA w/ and w/o MIMO, for which the following Architecture#2 is selected as baseline for MPR/A-MPR evaluation. </w:t>
      </w:r>
    </w:p>
    <w:p w14:paraId="209C2077" w14:textId="77777777" w:rsidR="00DE3376" w:rsidRPr="00F00A51" w:rsidRDefault="00DE3376" w:rsidP="00DE3376">
      <w:pPr>
        <w:pStyle w:val="a9"/>
        <w:numPr>
          <w:ilvl w:val="0"/>
          <w:numId w:val="16"/>
        </w:numPr>
        <w:spacing w:afterLines="50" w:after="156"/>
        <w:ind w:left="555" w:firstLineChars="0" w:hanging="357"/>
        <w:rPr>
          <w:rFonts w:ascii="Times New Roman" w:hAnsi="Times New Roman" w:cs="Times New Roman"/>
          <w:b/>
          <w:i/>
          <w:lang w:val="en-GB"/>
        </w:rPr>
      </w:pPr>
      <w:r>
        <w:rPr>
          <w:rFonts w:ascii="Times New Roman" w:hAnsi="Times New Roman" w:cs="Times New Roman"/>
          <w:b/>
          <w:i/>
          <w:lang w:val="en-GB"/>
        </w:rPr>
        <w:t>Architecture#1 for intra-band contiguous ULCA w/o MIMO can be considered later if time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979"/>
        <w:gridCol w:w="1701"/>
        <w:gridCol w:w="1842"/>
        <w:gridCol w:w="1418"/>
        <w:gridCol w:w="1519"/>
      </w:tblGrid>
      <w:tr w:rsidR="00DE3376" w:rsidRPr="006734C7" w14:paraId="1A3F3058" w14:textId="77777777" w:rsidTr="006F55B6">
        <w:trPr>
          <w:jc w:val="center"/>
        </w:trPr>
        <w:tc>
          <w:tcPr>
            <w:tcW w:w="0" w:type="auto"/>
            <w:shd w:val="clear" w:color="auto" w:fill="auto"/>
          </w:tcPr>
          <w:p w14:paraId="20F2A1DE" w14:textId="77777777" w:rsidR="00DE3376" w:rsidRPr="006734C7" w:rsidRDefault="00DE3376" w:rsidP="006F55B6">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Architecture</w:t>
            </w:r>
          </w:p>
        </w:tc>
        <w:tc>
          <w:tcPr>
            <w:tcW w:w="1979" w:type="dxa"/>
            <w:shd w:val="clear" w:color="auto" w:fill="auto"/>
          </w:tcPr>
          <w:p w14:paraId="173877AD" w14:textId="77777777" w:rsidR="00DE3376" w:rsidRPr="006734C7" w:rsidRDefault="00DE3376" w:rsidP="006F55B6">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Description</w:t>
            </w:r>
          </w:p>
        </w:tc>
        <w:tc>
          <w:tcPr>
            <w:tcW w:w="1701" w:type="dxa"/>
          </w:tcPr>
          <w:p w14:paraId="6C53D9E6" w14:textId="77777777" w:rsidR="00DE3376" w:rsidRPr="006734C7" w:rsidRDefault="00DE3376" w:rsidP="006F55B6">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Indicated capability</w:t>
            </w:r>
          </w:p>
        </w:tc>
        <w:tc>
          <w:tcPr>
            <w:tcW w:w="1842" w:type="dxa"/>
            <w:shd w:val="clear" w:color="auto" w:fill="auto"/>
          </w:tcPr>
          <w:p w14:paraId="67DB3347" w14:textId="77777777" w:rsidR="00DE3376" w:rsidRPr="006734C7" w:rsidRDefault="00DE3376" w:rsidP="006F55B6">
            <w:pPr>
              <w:jc w:val="center"/>
              <w:rPr>
                <w:rFonts w:ascii="Arial" w:eastAsia="宋体" w:hAnsi="Arial" w:cs="Arial"/>
                <w:b/>
                <w:color w:val="2E74B5" w:themeColor="accent1" w:themeShade="BF"/>
                <w:sz w:val="18"/>
              </w:rPr>
            </w:pPr>
            <w:r>
              <w:rPr>
                <w:rFonts w:ascii="Arial" w:eastAsia="宋体" w:hAnsi="Arial" w:cs="Arial"/>
                <w:b/>
                <w:color w:val="2E74B5" w:themeColor="accent1" w:themeShade="BF"/>
                <w:sz w:val="18"/>
              </w:rPr>
              <w:t xml:space="preserve">Whether can support </w:t>
            </w:r>
            <w:r w:rsidRPr="006734C7">
              <w:rPr>
                <w:rFonts w:ascii="Arial" w:eastAsia="宋体" w:hAnsi="Arial" w:cs="Arial"/>
                <w:b/>
                <w:color w:val="2E74B5" w:themeColor="accent1" w:themeShade="BF"/>
                <w:sz w:val="18"/>
              </w:rPr>
              <w:t>UL MIMO</w:t>
            </w:r>
          </w:p>
        </w:tc>
        <w:tc>
          <w:tcPr>
            <w:tcW w:w="1418" w:type="dxa"/>
          </w:tcPr>
          <w:p w14:paraId="5F4B2C31" w14:textId="77777777" w:rsidR="00DE3376" w:rsidRPr="006734C7" w:rsidRDefault="00DE3376" w:rsidP="006F55B6">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Applicable cases</w:t>
            </w:r>
          </w:p>
        </w:tc>
        <w:tc>
          <w:tcPr>
            <w:tcW w:w="1519" w:type="dxa"/>
          </w:tcPr>
          <w:p w14:paraId="61EB483D" w14:textId="77777777" w:rsidR="00DE3376" w:rsidRPr="006734C7" w:rsidRDefault="00DE3376" w:rsidP="006F55B6">
            <w:pPr>
              <w:jc w:val="center"/>
              <w:rPr>
                <w:rFonts w:ascii="Arial" w:eastAsia="宋体" w:hAnsi="Arial" w:cs="Arial"/>
                <w:b/>
                <w:color w:val="2E74B5" w:themeColor="accent1" w:themeShade="BF"/>
                <w:sz w:val="18"/>
              </w:rPr>
            </w:pPr>
            <w:r w:rsidRPr="006734C7">
              <w:rPr>
                <w:rFonts w:ascii="Arial" w:eastAsia="宋体" w:hAnsi="Arial" w:cs="Arial" w:hint="eastAsia"/>
                <w:b/>
                <w:color w:val="2E74B5" w:themeColor="accent1" w:themeShade="BF"/>
                <w:sz w:val="18"/>
              </w:rPr>
              <w:t>N</w:t>
            </w:r>
            <w:r w:rsidRPr="006734C7">
              <w:rPr>
                <w:rFonts w:ascii="Arial" w:eastAsia="宋体" w:hAnsi="Arial" w:cs="Arial"/>
                <w:b/>
                <w:color w:val="2E74B5" w:themeColor="accent1" w:themeShade="BF"/>
                <w:sz w:val="18"/>
              </w:rPr>
              <w:t>ote</w:t>
            </w:r>
          </w:p>
        </w:tc>
      </w:tr>
      <w:tr w:rsidR="00DE3376" w:rsidRPr="006734C7" w14:paraId="744B82CB" w14:textId="77777777" w:rsidTr="006F55B6">
        <w:trPr>
          <w:jc w:val="center"/>
        </w:trPr>
        <w:tc>
          <w:tcPr>
            <w:tcW w:w="0" w:type="auto"/>
            <w:shd w:val="clear" w:color="auto" w:fill="auto"/>
          </w:tcPr>
          <w:p w14:paraId="052E4DD4" w14:textId="77777777" w:rsidR="00DE3376" w:rsidRPr="00D45B1D" w:rsidRDefault="00DE3376" w:rsidP="006F55B6">
            <w:pPr>
              <w:jc w:val="center"/>
              <w:rPr>
                <w:rFonts w:eastAsia="宋体"/>
                <w:bCs/>
                <w:color w:val="2E74B5" w:themeColor="accent1" w:themeShade="BF"/>
                <w:sz w:val="18"/>
              </w:rPr>
            </w:pPr>
            <w:r w:rsidRPr="00D45B1D">
              <w:rPr>
                <w:rFonts w:eastAsia="宋体"/>
                <w:bCs/>
                <w:color w:val="2E74B5" w:themeColor="accent1" w:themeShade="BF"/>
                <w:sz w:val="18"/>
              </w:rPr>
              <w:t>#1</w:t>
            </w:r>
          </w:p>
        </w:tc>
        <w:tc>
          <w:tcPr>
            <w:tcW w:w="1979" w:type="dxa"/>
            <w:shd w:val="clear" w:color="auto" w:fill="auto"/>
          </w:tcPr>
          <w:p w14:paraId="5C6C77C9" w14:textId="77777777" w:rsidR="00DE3376" w:rsidRPr="00D45B1D" w:rsidRDefault="00DE3376" w:rsidP="006F55B6">
            <w:pPr>
              <w:jc w:val="center"/>
              <w:rPr>
                <w:rFonts w:eastAsia="宋体"/>
                <w:bCs/>
                <w:color w:val="2E74B5" w:themeColor="accent1" w:themeShade="BF"/>
                <w:sz w:val="18"/>
              </w:rPr>
            </w:pPr>
            <w:r w:rsidRPr="00D45B1D">
              <w:rPr>
                <w:rFonts w:eastAsia="宋体"/>
                <w:bCs/>
                <w:color w:val="2E74B5" w:themeColor="accent1" w:themeShade="BF"/>
                <w:sz w:val="18"/>
              </w:rPr>
              <w:t>2x26 dBm PA + 2 LO with 100MHz BW</w:t>
            </w:r>
          </w:p>
        </w:tc>
        <w:tc>
          <w:tcPr>
            <w:tcW w:w="1701" w:type="dxa"/>
          </w:tcPr>
          <w:p w14:paraId="483C3595" w14:textId="77777777" w:rsidR="00DE3376" w:rsidRPr="00D45B1D" w:rsidRDefault="00DE3376" w:rsidP="006F55B6">
            <w:pPr>
              <w:jc w:val="center"/>
              <w:rPr>
                <w:rFonts w:eastAsia="宋体"/>
                <w:bCs/>
                <w:color w:val="2E74B5" w:themeColor="accent1" w:themeShade="BF"/>
                <w:sz w:val="18"/>
              </w:rPr>
            </w:pPr>
            <w:proofErr w:type="spellStart"/>
            <w:r w:rsidRPr="00D45B1D">
              <w:rPr>
                <w:rFonts w:eastAsia="宋体"/>
                <w:bCs/>
                <w:color w:val="2E74B5" w:themeColor="accent1" w:themeShade="BF"/>
                <w:sz w:val="18"/>
              </w:rPr>
              <w:t>dualPA</w:t>
            </w:r>
            <w:proofErr w:type="spellEnd"/>
            <w:r w:rsidRPr="00D45B1D">
              <w:rPr>
                <w:rFonts w:eastAsia="宋体"/>
                <w:bCs/>
                <w:color w:val="2E74B5" w:themeColor="accent1" w:themeShade="BF"/>
                <w:sz w:val="18"/>
              </w:rPr>
              <w:t>-Architecture</w:t>
            </w:r>
          </w:p>
        </w:tc>
        <w:tc>
          <w:tcPr>
            <w:tcW w:w="1842" w:type="dxa"/>
            <w:shd w:val="clear" w:color="auto" w:fill="auto"/>
          </w:tcPr>
          <w:p w14:paraId="48E06D9E" w14:textId="77777777" w:rsidR="00DE3376" w:rsidRPr="00D45B1D" w:rsidRDefault="00DE3376" w:rsidP="006F55B6">
            <w:pPr>
              <w:jc w:val="center"/>
              <w:rPr>
                <w:rFonts w:eastAsia="宋体"/>
                <w:bCs/>
                <w:color w:val="2E74B5" w:themeColor="accent1" w:themeShade="BF"/>
                <w:sz w:val="18"/>
              </w:rPr>
            </w:pPr>
            <w:r w:rsidRPr="00D45B1D">
              <w:rPr>
                <w:rFonts w:eastAsia="宋体"/>
                <w:bCs/>
                <w:color w:val="2E74B5" w:themeColor="accent1" w:themeShade="BF"/>
                <w:sz w:val="18"/>
              </w:rPr>
              <w:t>No</w:t>
            </w:r>
          </w:p>
        </w:tc>
        <w:tc>
          <w:tcPr>
            <w:tcW w:w="1418" w:type="dxa"/>
          </w:tcPr>
          <w:p w14:paraId="64DA3417" w14:textId="77777777" w:rsidR="00DE3376" w:rsidRPr="00D45B1D" w:rsidRDefault="00DE3376" w:rsidP="006F55B6">
            <w:pPr>
              <w:jc w:val="center"/>
              <w:rPr>
                <w:rFonts w:eastAsia="宋体"/>
                <w:bCs/>
                <w:color w:val="2E74B5" w:themeColor="accent1" w:themeShade="BF"/>
                <w:sz w:val="18"/>
              </w:rPr>
            </w:pPr>
            <w:r w:rsidRPr="006734C7">
              <w:rPr>
                <w:rFonts w:eastAsia="宋体" w:hint="eastAsia"/>
                <w:bCs/>
                <w:color w:val="2E74B5" w:themeColor="accent1" w:themeShade="BF"/>
                <w:sz w:val="18"/>
              </w:rPr>
              <w:t>C</w:t>
            </w:r>
            <w:r w:rsidRPr="006734C7">
              <w:rPr>
                <w:rFonts w:eastAsia="宋体"/>
                <w:bCs/>
                <w:color w:val="2E74B5" w:themeColor="accent1" w:themeShade="BF"/>
                <w:sz w:val="18"/>
              </w:rPr>
              <w:t>ontiguous CA</w:t>
            </w:r>
          </w:p>
        </w:tc>
        <w:tc>
          <w:tcPr>
            <w:tcW w:w="1519" w:type="dxa"/>
          </w:tcPr>
          <w:p w14:paraId="220D5390" w14:textId="77777777" w:rsidR="00DE3376" w:rsidRPr="00D45B1D" w:rsidRDefault="00DE3376" w:rsidP="006F55B6">
            <w:pPr>
              <w:jc w:val="center"/>
              <w:rPr>
                <w:rFonts w:eastAsia="宋体"/>
                <w:bCs/>
                <w:color w:val="2E74B5" w:themeColor="accent1" w:themeShade="BF"/>
                <w:sz w:val="18"/>
              </w:rPr>
            </w:pPr>
            <w:r>
              <w:rPr>
                <w:rFonts w:eastAsia="宋体" w:hint="eastAsia"/>
                <w:bCs/>
                <w:color w:val="2E74B5" w:themeColor="accent1" w:themeShade="BF"/>
                <w:sz w:val="18"/>
              </w:rPr>
              <w:t>C</w:t>
            </w:r>
            <w:r>
              <w:rPr>
                <w:rFonts w:eastAsia="宋体"/>
                <w:bCs/>
                <w:color w:val="2E74B5" w:themeColor="accent1" w:themeShade="BF"/>
                <w:sz w:val="18"/>
              </w:rPr>
              <w:t>an be evaluated if time allowed</w:t>
            </w:r>
          </w:p>
        </w:tc>
      </w:tr>
      <w:tr w:rsidR="00DE3376" w:rsidRPr="006734C7" w14:paraId="7C15F717" w14:textId="77777777" w:rsidTr="006F55B6">
        <w:trPr>
          <w:jc w:val="center"/>
        </w:trPr>
        <w:tc>
          <w:tcPr>
            <w:tcW w:w="0" w:type="auto"/>
            <w:shd w:val="clear" w:color="auto" w:fill="auto"/>
          </w:tcPr>
          <w:p w14:paraId="0FE58A87" w14:textId="77777777" w:rsidR="00DE3376" w:rsidRPr="006734C7" w:rsidRDefault="00DE3376" w:rsidP="006F55B6">
            <w:pPr>
              <w:jc w:val="center"/>
              <w:rPr>
                <w:rFonts w:eastAsia="宋体"/>
                <w:bCs/>
                <w:color w:val="2E74B5" w:themeColor="accent1" w:themeShade="BF"/>
                <w:sz w:val="18"/>
              </w:rPr>
            </w:pPr>
            <w:r w:rsidRPr="006734C7">
              <w:rPr>
                <w:rFonts w:eastAsia="宋体" w:hint="eastAsia"/>
                <w:bCs/>
                <w:color w:val="2E74B5" w:themeColor="accent1" w:themeShade="BF"/>
                <w:sz w:val="18"/>
              </w:rPr>
              <w:t>#</w:t>
            </w:r>
            <w:r w:rsidRPr="006734C7">
              <w:rPr>
                <w:rFonts w:eastAsia="宋体"/>
                <w:bCs/>
                <w:color w:val="2E74B5" w:themeColor="accent1" w:themeShade="BF"/>
                <w:sz w:val="18"/>
              </w:rPr>
              <w:t>2</w:t>
            </w:r>
          </w:p>
        </w:tc>
        <w:tc>
          <w:tcPr>
            <w:tcW w:w="1979" w:type="dxa"/>
            <w:shd w:val="clear" w:color="auto" w:fill="auto"/>
          </w:tcPr>
          <w:p w14:paraId="74001C5B" w14:textId="77777777" w:rsidR="00DE3376" w:rsidRPr="006734C7" w:rsidRDefault="00DE3376" w:rsidP="006F55B6">
            <w:pPr>
              <w:jc w:val="center"/>
              <w:rPr>
                <w:rFonts w:eastAsia="宋体"/>
                <w:bCs/>
                <w:color w:val="2E74B5" w:themeColor="accent1" w:themeShade="BF"/>
                <w:sz w:val="18"/>
              </w:rPr>
            </w:pPr>
            <w:r w:rsidRPr="006734C7">
              <w:rPr>
                <w:rFonts w:eastAsia="宋体" w:hint="eastAsia"/>
                <w:bCs/>
                <w:color w:val="2E74B5" w:themeColor="accent1" w:themeShade="BF"/>
                <w:sz w:val="18"/>
              </w:rPr>
              <w:t>2</w:t>
            </w:r>
            <w:r w:rsidRPr="006734C7">
              <w:rPr>
                <w:rFonts w:eastAsia="宋体"/>
                <w:bCs/>
                <w:color w:val="2E74B5" w:themeColor="accent1" w:themeShade="BF"/>
                <w:sz w:val="18"/>
              </w:rPr>
              <w:t>x26 dBm PA + 1 LO with 200MHz BW</w:t>
            </w:r>
          </w:p>
        </w:tc>
        <w:tc>
          <w:tcPr>
            <w:tcW w:w="1701" w:type="dxa"/>
          </w:tcPr>
          <w:p w14:paraId="434CBB8E" w14:textId="77777777" w:rsidR="00DE3376" w:rsidRPr="006734C7" w:rsidRDefault="00DE3376" w:rsidP="006F55B6">
            <w:pPr>
              <w:jc w:val="center"/>
              <w:rPr>
                <w:rFonts w:eastAsia="宋体"/>
                <w:bCs/>
                <w:i/>
                <w:color w:val="2E74B5" w:themeColor="accent1" w:themeShade="BF"/>
                <w:sz w:val="18"/>
              </w:rPr>
            </w:pPr>
            <w:proofErr w:type="spellStart"/>
            <w:r w:rsidRPr="006734C7">
              <w:rPr>
                <w:rFonts w:eastAsia="宋体"/>
                <w:bCs/>
                <w:i/>
                <w:color w:val="2E74B5" w:themeColor="accent1" w:themeShade="BF"/>
                <w:sz w:val="18"/>
              </w:rPr>
              <w:t>TxD</w:t>
            </w:r>
            <w:proofErr w:type="spellEnd"/>
          </w:p>
        </w:tc>
        <w:tc>
          <w:tcPr>
            <w:tcW w:w="1842" w:type="dxa"/>
            <w:shd w:val="clear" w:color="auto" w:fill="auto"/>
          </w:tcPr>
          <w:p w14:paraId="71C41106" w14:textId="77777777" w:rsidR="00DE3376" w:rsidRPr="006734C7" w:rsidRDefault="00DE3376" w:rsidP="006F55B6">
            <w:pPr>
              <w:jc w:val="center"/>
              <w:rPr>
                <w:rFonts w:eastAsia="宋体"/>
                <w:bCs/>
                <w:color w:val="2E74B5" w:themeColor="accent1" w:themeShade="BF"/>
                <w:sz w:val="18"/>
              </w:rPr>
            </w:pPr>
            <w:r>
              <w:rPr>
                <w:rFonts w:eastAsia="宋体"/>
                <w:bCs/>
                <w:color w:val="2E74B5" w:themeColor="accent1" w:themeShade="BF"/>
                <w:sz w:val="18"/>
              </w:rPr>
              <w:t>Yes</w:t>
            </w:r>
          </w:p>
        </w:tc>
        <w:tc>
          <w:tcPr>
            <w:tcW w:w="1418" w:type="dxa"/>
          </w:tcPr>
          <w:p w14:paraId="09CDF63D" w14:textId="77777777" w:rsidR="00DE3376" w:rsidRPr="006734C7" w:rsidRDefault="00DE3376" w:rsidP="006F55B6">
            <w:pPr>
              <w:jc w:val="center"/>
              <w:rPr>
                <w:rFonts w:eastAsia="宋体"/>
                <w:bCs/>
                <w:color w:val="2E74B5" w:themeColor="accent1" w:themeShade="BF"/>
                <w:sz w:val="18"/>
              </w:rPr>
            </w:pPr>
            <w:r w:rsidRPr="006734C7">
              <w:rPr>
                <w:rFonts w:eastAsia="宋体" w:hint="eastAsia"/>
                <w:bCs/>
                <w:color w:val="2E74B5" w:themeColor="accent1" w:themeShade="BF"/>
                <w:sz w:val="18"/>
              </w:rPr>
              <w:t>C</w:t>
            </w:r>
            <w:r w:rsidRPr="006734C7">
              <w:rPr>
                <w:rFonts w:eastAsia="宋体"/>
                <w:bCs/>
                <w:color w:val="2E74B5" w:themeColor="accent1" w:themeShade="BF"/>
                <w:sz w:val="18"/>
              </w:rPr>
              <w:t>ontiguous CA</w:t>
            </w:r>
          </w:p>
        </w:tc>
        <w:tc>
          <w:tcPr>
            <w:tcW w:w="1519" w:type="dxa"/>
          </w:tcPr>
          <w:p w14:paraId="3D6C3ABB" w14:textId="77777777" w:rsidR="00DE3376" w:rsidRPr="006734C7" w:rsidRDefault="00DE3376" w:rsidP="006F55B6">
            <w:pPr>
              <w:jc w:val="center"/>
              <w:rPr>
                <w:rFonts w:eastAsia="宋体"/>
                <w:bCs/>
                <w:color w:val="2E74B5" w:themeColor="accent1" w:themeShade="BF"/>
                <w:sz w:val="18"/>
              </w:rPr>
            </w:pPr>
            <w:r>
              <w:rPr>
                <w:rFonts w:eastAsia="宋体" w:hint="eastAsia"/>
                <w:bCs/>
                <w:color w:val="2E74B5" w:themeColor="accent1" w:themeShade="BF"/>
                <w:sz w:val="18"/>
              </w:rPr>
              <w:t>B</w:t>
            </w:r>
            <w:r>
              <w:rPr>
                <w:rFonts w:eastAsia="宋体"/>
                <w:bCs/>
                <w:color w:val="2E74B5" w:themeColor="accent1" w:themeShade="BF"/>
                <w:sz w:val="18"/>
              </w:rPr>
              <w:t>aseline for MPR/A-MPR evaluation</w:t>
            </w:r>
          </w:p>
        </w:tc>
      </w:tr>
    </w:tbl>
    <w:p w14:paraId="79B68D77" w14:textId="6CD74F83" w:rsidR="00DE3376" w:rsidRPr="00DE3376" w:rsidRDefault="00DE3376" w:rsidP="00DE3376">
      <w:pPr>
        <w:pStyle w:val="a0"/>
        <w:rPr>
          <w:color w:val="5B9BD5" w:themeColor="accent1"/>
        </w:rPr>
      </w:pPr>
    </w:p>
    <w:p w14:paraId="18D56CC1" w14:textId="77777777" w:rsidR="00DE3376" w:rsidRPr="00D45B1D" w:rsidRDefault="00DE3376" w:rsidP="00DE3376">
      <w:pPr>
        <w:spacing w:beforeLines="50" w:before="156" w:afterLines="50" w:after="156"/>
        <w:rPr>
          <w:rFonts w:ascii="Times New Roman" w:hAnsi="Times New Roman" w:cs="Times New Roman"/>
          <w:b/>
          <w:i/>
          <w:lang w:val="en-GB"/>
        </w:rPr>
      </w:pPr>
      <w:r>
        <w:rPr>
          <w:rFonts w:ascii="Times New Roman" w:hAnsi="Times New Roman" w:cs="Times New Roman"/>
          <w:b/>
          <w:i/>
          <w:lang w:val="en-GB"/>
        </w:rPr>
        <w:t>Proposal 3: Evaluate intra-band NC ULCA w/o UL MIMO at later phase, consider both Architecture #1 and 2# for MPR/A-MPR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229"/>
        <w:gridCol w:w="1842"/>
        <w:gridCol w:w="1370"/>
        <w:gridCol w:w="2916"/>
      </w:tblGrid>
      <w:tr w:rsidR="00DE3376" w:rsidRPr="006734C7" w14:paraId="01A465C2" w14:textId="77777777" w:rsidTr="006F55B6">
        <w:trPr>
          <w:jc w:val="center"/>
        </w:trPr>
        <w:tc>
          <w:tcPr>
            <w:tcW w:w="0" w:type="auto"/>
            <w:shd w:val="clear" w:color="auto" w:fill="auto"/>
          </w:tcPr>
          <w:p w14:paraId="4EB9DF26" w14:textId="77777777" w:rsidR="00DE3376" w:rsidRPr="006734C7" w:rsidRDefault="00DE3376" w:rsidP="006F55B6">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Architecture</w:t>
            </w:r>
          </w:p>
        </w:tc>
        <w:tc>
          <w:tcPr>
            <w:tcW w:w="2229" w:type="dxa"/>
            <w:shd w:val="clear" w:color="auto" w:fill="auto"/>
          </w:tcPr>
          <w:p w14:paraId="4BB28B62" w14:textId="77777777" w:rsidR="00DE3376" w:rsidRPr="006734C7" w:rsidRDefault="00DE3376" w:rsidP="006F55B6">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Description</w:t>
            </w:r>
          </w:p>
        </w:tc>
        <w:tc>
          <w:tcPr>
            <w:tcW w:w="1842" w:type="dxa"/>
          </w:tcPr>
          <w:p w14:paraId="1B9A1734" w14:textId="77777777" w:rsidR="00DE3376" w:rsidRPr="006734C7" w:rsidRDefault="00DE3376" w:rsidP="006F55B6">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Indicated capability</w:t>
            </w:r>
          </w:p>
        </w:tc>
        <w:tc>
          <w:tcPr>
            <w:tcW w:w="1370" w:type="dxa"/>
          </w:tcPr>
          <w:p w14:paraId="0178EF40" w14:textId="77777777" w:rsidR="00DE3376" w:rsidRPr="006734C7" w:rsidRDefault="00DE3376" w:rsidP="006F55B6">
            <w:pPr>
              <w:jc w:val="center"/>
              <w:rPr>
                <w:rFonts w:ascii="Arial" w:eastAsia="宋体" w:hAnsi="Arial" w:cs="Arial"/>
                <w:b/>
                <w:color w:val="2E74B5" w:themeColor="accent1" w:themeShade="BF"/>
                <w:sz w:val="18"/>
              </w:rPr>
            </w:pPr>
            <w:r w:rsidRPr="006734C7">
              <w:rPr>
                <w:rFonts w:ascii="Arial" w:eastAsia="宋体" w:hAnsi="Arial" w:cs="Arial"/>
                <w:b/>
                <w:color w:val="2E74B5" w:themeColor="accent1" w:themeShade="BF"/>
                <w:sz w:val="18"/>
              </w:rPr>
              <w:t>Applicable cases</w:t>
            </w:r>
          </w:p>
        </w:tc>
        <w:tc>
          <w:tcPr>
            <w:tcW w:w="2916" w:type="dxa"/>
          </w:tcPr>
          <w:p w14:paraId="177F170F" w14:textId="77777777" w:rsidR="00DE3376" w:rsidRPr="006734C7" w:rsidRDefault="00DE3376" w:rsidP="006F55B6">
            <w:pPr>
              <w:jc w:val="center"/>
              <w:rPr>
                <w:rFonts w:ascii="Arial" w:eastAsia="宋体" w:hAnsi="Arial" w:cs="Arial"/>
                <w:b/>
                <w:color w:val="2E74B5" w:themeColor="accent1" w:themeShade="BF"/>
                <w:sz w:val="18"/>
              </w:rPr>
            </w:pPr>
            <w:r w:rsidRPr="006734C7">
              <w:rPr>
                <w:rFonts w:ascii="Arial" w:eastAsia="宋体" w:hAnsi="Arial" w:cs="Arial" w:hint="eastAsia"/>
                <w:b/>
                <w:color w:val="2E74B5" w:themeColor="accent1" w:themeShade="BF"/>
                <w:sz w:val="18"/>
              </w:rPr>
              <w:t>N</w:t>
            </w:r>
            <w:r w:rsidRPr="006734C7">
              <w:rPr>
                <w:rFonts w:ascii="Arial" w:eastAsia="宋体" w:hAnsi="Arial" w:cs="Arial"/>
                <w:b/>
                <w:color w:val="2E74B5" w:themeColor="accent1" w:themeShade="BF"/>
                <w:sz w:val="18"/>
              </w:rPr>
              <w:t>ote</w:t>
            </w:r>
          </w:p>
        </w:tc>
      </w:tr>
      <w:tr w:rsidR="00DE3376" w:rsidRPr="006734C7" w14:paraId="1FD4BD1E" w14:textId="77777777" w:rsidTr="006F55B6">
        <w:trPr>
          <w:jc w:val="center"/>
        </w:trPr>
        <w:tc>
          <w:tcPr>
            <w:tcW w:w="0" w:type="auto"/>
            <w:shd w:val="clear" w:color="auto" w:fill="auto"/>
          </w:tcPr>
          <w:p w14:paraId="1AE07126" w14:textId="77777777" w:rsidR="00DE3376" w:rsidRPr="006734C7" w:rsidRDefault="00DE3376" w:rsidP="006F55B6">
            <w:pPr>
              <w:jc w:val="center"/>
              <w:rPr>
                <w:rFonts w:eastAsia="宋体"/>
                <w:bCs/>
                <w:color w:val="2E74B5" w:themeColor="accent1" w:themeShade="BF"/>
                <w:sz w:val="18"/>
              </w:rPr>
            </w:pPr>
            <w:r w:rsidRPr="006734C7">
              <w:rPr>
                <w:rFonts w:eastAsia="宋体"/>
                <w:bCs/>
                <w:color w:val="2E74B5" w:themeColor="accent1" w:themeShade="BF"/>
                <w:sz w:val="18"/>
              </w:rPr>
              <w:t>#1</w:t>
            </w:r>
          </w:p>
        </w:tc>
        <w:tc>
          <w:tcPr>
            <w:tcW w:w="2229" w:type="dxa"/>
            <w:shd w:val="clear" w:color="auto" w:fill="auto"/>
          </w:tcPr>
          <w:p w14:paraId="2F617A56" w14:textId="77777777" w:rsidR="00DE3376" w:rsidRPr="006734C7" w:rsidRDefault="00DE3376" w:rsidP="006F55B6">
            <w:pPr>
              <w:jc w:val="center"/>
              <w:rPr>
                <w:rFonts w:eastAsia="宋体"/>
                <w:bCs/>
                <w:color w:val="2E74B5" w:themeColor="accent1" w:themeShade="BF"/>
                <w:sz w:val="18"/>
              </w:rPr>
            </w:pPr>
            <w:r w:rsidRPr="006734C7">
              <w:rPr>
                <w:rFonts w:eastAsia="宋体"/>
                <w:bCs/>
                <w:color w:val="2E74B5" w:themeColor="accent1" w:themeShade="BF"/>
                <w:sz w:val="18"/>
              </w:rPr>
              <w:t>2x26 dBm PA + 2 LO with 100MHz BW</w:t>
            </w:r>
          </w:p>
        </w:tc>
        <w:tc>
          <w:tcPr>
            <w:tcW w:w="1842" w:type="dxa"/>
          </w:tcPr>
          <w:p w14:paraId="499F136D" w14:textId="77777777" w:rsidR="00DE3376" w:rsidRPr="006734C7" w:rsidRDefault="00DE3376" w:rsidP="006F55B6">
            <w:pPr>
              <w:jc w:val="center"/>
              <w:rPr>
                <w:rFonts w:eastAsia="宋体"/>
                <w:bCs/>
                <w:i/>
                <w:color w:val="2E74B5" w:themeColor="accent1" w:themeShade="BF"/>
                <w:sz w:val="18"/>
              </w:rPr>
            </w:pPr>
            <w:proofErr w:type="spellStart"/>
            <w:r w:rsidRPr="006734C7">
              <w:rPr>
                <w:rFonts w:eastAsia="宋体"/>
                <w:bCs/>
                <w:i/>
                <w:color w:val="2E74B5" w:themeColor="accent1" w:themeShade="BF"/>
                <w:sz w:val="18"/>
              </w:rPr>
              <w:t>dualPA</w:t>
            </w:r>
            <w:proofErr w:type="spellEnd"/>
            <w:r w:rsidRPr="006734C7">
              <w:rPr>
                <w:rFonts w:eastAsia="宋体"/>
                <w:bCs/>
                <w:i/>
                <w:color w:val="2E74B5" w:themeColor="accent1" w:themeShade="BF"/>
                <w:sz w:val="18"/>
              </w:rPr>
              <w:t>-Architecture</w:t>
            </w:r>
          </w:p>
        </w:tc>
        <w:tc>
          <w:tcPr>
            <w:tcW w:w="1370" w:type="dxa"/>
          </w:tcPr>
          <w:p w14:paraId="76B922CC" w14:textId="77777777" w:rsidR="00DE3376" w:rsidRPr="006734C7" w:rsidRDefault="00DE3376" w:rsidP="006F55B6">
            <w:pPr>
              <w:jc w:val="center"/>
              <w:rPr>
                <w:rFonts w:eastAsia="宋体"/>
                <w:bCs/>
                <w:color w:val="2E74B5" w:themeColor="accent1" w:themeShade="BF"/>
                <w:sz w:val="18"/>
              </w:rPr>
            </w:pPr>
            <w:r>
              <w:rPr>
                <w:rFonts w:eastAsia="宋体"/>
                <w:bCs/>
                <w:color w:val="2E74B5" w:themeColor="accent1" w:themeShade="BF"/>
                <w:sz w:val="18"/>
              </w:rPr>
              <w:t>NC CA w/o UL MIMO</w:t>
            </w:r>
          </w:p>
        </w:tc>
        <w:tc>
          <w:tcPr>
            <w:tcW w:w="2916" w:type="dxa"/>
          </w:tcPr>
          <w:p w14:paraId="3778E305" w14:textId="77777777" w:rsidR="00DE3376" w:rsidRDefault="00DE3376" w:rsidP="006F55B6">
            <w:pPr>
              <w:jc w:val="center"/>
              <w:rPr>
                <w:rFonts w:eastAsia="宋体"/>
                <w:bCs/>
                <w:color w:val="2E74B5" w:themeColor="accent1" w:themeShade="BF"/>
                <w:sz w:val="18"/>
              </w:rPr>
            </w:pPr>
            <w:r w:rsidRPr="006734C7">
              <w:rPr>
                <w:rFonts w:eastAsia="宋体" w:hint="eastAsia"/>
                <w:bCs/>
                <w:color w:val="2E74B5" w:themeColor="accent1" w:themeShade="BF"/>
                <w:sz w:val="18"/>
              </w:rPr>
              <w:t>N</w:t>
            </w:r>
            <w:r w:rsidRPr="006734C7">
              <w:rPr>
                <w:rFonts w:eastAsia="宋体"/>
                <w:bCs/>
                <w:color w:val="2E74B5" w:themeColor="accent1" w:themeShade="BF"/>
                <w:sz w:val="18"/>
              </w:rPr>
              <w:t>o Frequency Separation limitation</w:t>
            </w:r>
            <w:r>
              <w:rPr>
                <w:rFonts w:eastAsia="宋体"/>
                <w:bCs/>
                <w:color w:val="2E74B5" w:themeColor="accent1" w:themeShade="BF"/>
                <w:sz w:val="18"/>
              </w:rPr>
              <w:t>;</w:t>
            </w:r>
          </w:p>
          <w:p w14:paraId="33AA1AD9" w14:textId="71B5216B" w:rsidR="00DE3376" w:rsidRPr="006734C7" w:rsidRDefault="00DE3376" w:rsidP="006F55B6">
            <w:pPr>
              <w:jc w:val="center"/>
              <w:rPr>
                <w:rFonts w:eastAsia="宋体"/>
                <w:bCs/>
                <w:color w:val="2E74B5" w:themeColor="accent1" w:themeShade="BF"/>
                <w:sz w:val="18"/>
              </w:rPr>
            </w:pPr>
            <w:r>
              <w:rPr>
                <w:rFonts w:eastAsia="宋体" w:hint="eastAsia"/>
                <w:bCs/>
                <w:color w:val="2E74B5" w:themeColor="accent1" w:themeShade="BF"/>
                <w:sz w:val="18"/>
              </w:rPr>
              <w:t>C</w:t>
            </w:r>
            <w:r>
              <w:rPr>
                <w:rFonts w:eastAsia="宋体"/>
                <w:bCs/>
                <w:color w:val="2E74B5" w:themeColor="accent1" w:themeShade="BF"/>
                <w:sz w:val="18"/>
              </w:rPr>
              <w:t>annot achieve 29dBm in some extreme RB allocations assuming equal PSD</w:t>
            </w:r>
          </w:p>
        </w:tc>
      </w:tr>
      <w:tr w:rsidR="00DE3376" w:rsidRPr="006734C7" w14:paraId="7DCF1295" w14:textId="77777777" w:rsidTr="006F55B6">
        <w:trPr>
          <w:jc w:val="center"/>
        </w:trPr>
        <w:tc>
          <w:tcPr>
            <w:tcW w:w="0" w:type="auto"/>
            <w:shd w:val="clear" w:color="auto" w:fill="auto"/>
          </w:tcPr>
          <w:p w14:paraId="3F67E9E9" w14:textId="77777777" w:rsidR="00DE3376" w:rsidRPr="006734C7" w:rsidRDefault="00DE3376" w:rsidP="006F55B6">
            <w:pPr>
              <w:jc w:val="center"/>
              <w:rPr>
                <w:rFonts w:eastAsia="宋体"/>
                <w:bCs/>
                <w:color w:val="2E74B5" w:themeColor="accent1" w:themeShade="BF"/>
                <w:sz w:val="18"/>
              </w:rPr>
            </w:pPr>
            <w:r w:rsidRPr="006734C7">
              <w:rPr>
                <w:rFonts w:eastAsia="宋体" w:hint="eastAsia"/>
                <w:bCs/>
                <w:color w:val="2E74B5" w:themeColor="accent1" w:themeShade="BF"/>
                <w:sz w:val="18"/>
              </w:rPr>
              <w:t>#</w:t>
            </w:r>
            <w:r w:rsidRPr="006734C7">
              <w:rPr>
                <w:rFonts w:eastAsia="宋体"/>
                <w:bCs/>
                <w:color w:val="2E74B5" w:themeColor="accent1" w:themeShade="BF"/>
                <w:sz w:val="18"/>
              </w:rPr>
              <w:t>2</w:t>
            </w:r>
          </w:p>
        </w:tc>
        <w:tc>
          <w:tcPr>
            <w:tcW w:w="2229" w:type="dxa"/>
            <w:shd w:val="clear" w:color="auto" w:fill="auto"/>
          </w:tcPr>
          <w:p w14:paraId="10856A76" w14:textId="77777777" w:rsidR="00DE3376" w:rsidRPr="006734C7" w:rsidRDefault="00DE3376" w:rsidP="006F55B6">
            <w:pPr>
              <w:jc w:val="center"/>
              <w:rPr>
                <w:rFonts w:eastAsia="宋体"/>
                <w:bCs/>
                <w:color w:val="2E74B5" w:themeColor="accent1" w:themeShade="BF"/>
                <w:sz w:val="18"/>
              </w:rPr>
            </w:pPr>
            <w:r w:rsidRPr="006734C7">
              <w:rPr>
                <w:rFonts w:eastAsia="宋体" w:hint="eastAsia"/>
                <w:bCs/>
                <w:color w:val="2E74B5" w:themeColor="accent1" w:themeShade="BF"/>
                <w:sz w:val="18"/>
              </w:rPr>
              <w:t>2</w:t>
            </w:r>
            <w:r w:rsidRPr="006734C7">
              <w:rPr>
                <w:rFonts w:eastAsia="宋体"/>
                <w:bCs/>
                <w:color w:val="2E74B5" w:themeColor="accent1" w:themeShade="BF"/>
                <w:sz w:val="18"/>
              </w:rPr>
              <w:t>x26 dBm PA + 1 LO with 200MHz BW</w:t>
            </w:r>
          </w:p>
        </w:tc>
        <w:tc>
          <w:tcPr>
            <w:tcW w:w="1842" w:type="dxa"/>
          </w:tcPr>
          <w:p w14:paraId="6951EA09" w14:textId="77777777" w:rsidR="00DE3376" w:rsidRPr="006734C7" w:rsidRDefault="00DE3376" w:rsidP="006F55B6">
            <w:pPr>
              <w:jc w:val="center"/>
              <w:rPr>
                <w:rFonts w:eastAsia="宋体"/>
                <w:bCs/>
                <w:i/>
                <w:color w:val="2E74B5" w:themeColor="accent1" w:themeShade="BF"/>
                <w:sz w:val="18"/>
              </w:rPr>
            </w:pPr>
            <w:proofErr w:type="spellStart"/>
            <w:r w:rsidRPr="006734C7">
              <w:rPr>
                <w:rFonts w:eastAsia="宋体"/>
                <w:bCs/>
                <w:i/>
                <w:color w:val="2E74B5" w:themeColor="accent1" w:themeShade="BF"/>
                <w:sz w:val="18"/>
              </w:rPr>
              <w:t>TxD</w:t>
            </w:r>
            <w:proofErr w:type="spellEnd"/>
          </w:p>
        </w:tc>
        <w:tc>
          <w:tcPr>
            <w:tcW w:w="1370" w:type="dxa"/>
          </w:tcPr>
          <w:p w14:paraId="068C4BD1" w14:textId="77777777" w:rsidR="00DE3376" w:rsidRPr="006734C7" w:rsidRDefault="00DE3376" w:rsidP="006F55B6">
            <w:pPr>
              <w:jc w:val="center"/>
              <w:rPr>
                <w:rFonts w:eastAsia="宋体"/>
                <w:bCs/>
                <w:color w:val="2E74B5" w:themeColor="accent1" w:themeShade="BF"/>
                <w:sz w:val="18"/>
              </w:rPr>
            </w:pPr>
            <w:r>
              <w:rPr>
                <w:rFonts w:eastAsia="宋体"/>
                <w:bCs/>
                <w:color w:val="2E74B5" w:themeColor="accent1" w:themeShade="BF"/>
                <w:sz w:val="18"/>
              </w:rPr>
              <w:t>NC CA w/o UL MIMO</w:t>
            </w:r>
          </w:p>
        </w:tc>
        <w:tc>
          <w:tcPr>
            <w:tcW w:w="2916" w:type="dxa"/>
          </w:tcPr>
          <w:p w14:paraId="4F453DA8" w14:textId="77777777" w:rsidR="00DE3376" w:rsidRPr="006731C7" w:rsidRDefault="00DE3376" w:rsidP="006F55B6">
            <w:pPr>
              <w:jc w:val="center"/>
              <w:rPr>
                <w:rFonts w:eastAsia="宋体"/>
                <w:bCs/>
                <w:color w:val="2E74B5" w:themeColor="accent1" w:themeShade="BF"/>
                <w:sz w:val="18"/>
              </w:rPr>
            </w:pPr>
            <w:r w:rsidRPr="006731C7">
              <w:rPr>
                <w:rFonts w:eastAsia="宋体"/>
                <w:bCs/>
                <w:color w:val="2E74B5" w:themeColor="accent1" w:themeShade="BF"/>
                <w:sz w:val="18"/>
              </w:rPr>
              <w:t>Frequency Separation ≤ 200MHz</w:t>
            </w:r>
            <w:r>
              <w:rPr>
                <w:rFonts w:eastAsia="宋体"/>
                <w:bCs/>
                <w:color w:val="2E74B5" w:themeColor="accent1" w:themeShade="BF"/>
                <w:sz w:val="18"/>
              </w:rPr>
              <w:t>;</w:t>
            </w:r>
          </w:p>
          <w:p w14:paraId="2E5B40BB" w14:textId="77777777" w:rsidR="00DE3376" w:rsidRPr="006734C7" w:rsidRDefault="00DE3376" w:rsidP="006F55B6">
            <w:pPr>
              <w:jc w:val="center"/>
              <w:rPr>
                <w:rFonts w:eastAsia="宋体"/>
                <w:bCs/>
                <w:color w:val="2E74B5" w:themeColor="accent1" w:themeShade="BF"/>
                <w:sz w:val="18"/>
              </w:rPr>
            </w:pPr>
            <w:r w:rsidRPr="006731C7">
              <w:rPr>
                <w:rFonts w:eastAsia="宋体"/>
                <w:bCs/>
                <w:color w:val="2E74B5" w:themeColor="accent1" w:themeShade="BF"/>
                <w:sz w:val="18"/>
              </w:rPr>
              <w:t>BW Gap size</w:t>
            </w:r>
            <w:r w:rsidRPr="006731C7">
              <w:rPr>
                <w:rFonts w:eastAsia="宋体"/>
                <w:bCs/>
                <w:color w:val="2E74B5" w:themeColor="accent1" w:themeShade="BF"/>
                <w:sz w:val="18"/>
              </w:rPr>
              <w:t>＜</w:t>
            </w:r>
            <w:r w:rsidRPr="006731C7">
              <w:rPr>
                <w:rFonts w:eastAsia="宋体" w:hint="eastAsia"/>
                <w:bCs/>
                <w:color w:val="2E74B5" w:themeColor="accent1" w:themeShade="BF"/>
                <w:sz w:val="18"/>
              </w:rPr>
              <w:t>C</w:t>
            </w:r>
            <w:r w:rsidRPr="006731C7">
              <w:rPr>
                <w:rFonts w:eastAsia="宋体"/>
                <w:bCs/>
                <w:color w:val="2E74B5" w:themeColor="accent1" w:themeShade="BF"/>
                <w:sz w:val="18"/>
              </w:rPr>
              <w:t>C1 +CC2 CBW</w:t>
            </w:r>
          </w:p>
        </w:tc>
      </w:tr>
    </w:tbl>
    <w:p w14:paraId="0C08D75E" w14:textId="77777777" w:rsidR="00DE3376" w:rsidRPr="006731C7" w:rsidRDefault="00DE3376" w:rsidP="00DE3376">
      <w:pPr>
        <w:rPr>
          <w:rFonts w:ascii="Times New Roman" w:hAnsi="Times New Roman" w:cs="Times New Roman"/>
          <w:b/>
          <w:i/>
        </w:rPr>
      </w:pPr>
    </w:p>
    <w:p w14:paraId="154D1A28" w14:textId="77777777" w:rsidR="00921DC1" w:rsidRDefault="00921DC1" w:rsidP="00921DC1">
      <w:pPr>
        <w:spacing w:beforeLines="50" w:before="156" w:afterLines="50" w:after="156"/>
        <w:rPr>
          <w:rFonts w:ascii="Times New Roman" w:hAnsi="Times New Roman" w:cs="Times New Roman"/>
          <w:b/>
          <w:i/>
          <w:lang w:val="en-GB"/>
        </w:rPr>
      </w:pPr>
      <w:r w:rsidRPr="00B9593E">
        <w:rPr>
          <w:rFonts w:ascii="Times New Roman" w:hAnsi="Times New Roman" w:cs="Times New Roman"/>
          <w:b/>
          <w:i/>
          <w:lang w:val="en-GB"/>
        </w:rPr>
        <w:t xml:space="preserve">Proposal </w:t>
      </w:r>
      <w:r>
        <w:rPr>
          <w:rFonts w:ascii="Times New Roman" w:hAnsi="Times New Roman" w:cs="Times New Roman"/>
          <w:b/>
          <w:i/>
          <w:lang w:val="en-GB"/>
        </w:rPr>
        <w:t xml:space="preserve">4: If PC1.5 intra-band ULCA primarily targets for FWA, it is desirable to have two sets of MPR requirement, i.e., assuming antenna isolation as 10dB or 20dB correspondingly. </w:t>
      </w:r>
    </w:p>
    <w:p w14:paraId="1B12461C" w14:textId="00833497" w:rsidR="00DE3376" w:rsidRDefault="00DE3376" w:rsidP="00DE3376">
      <w:pPr>
        <w:pStyle w:val="a0"/>
        <w:rPr>
          <w:color w:val="5B9BD5" w:themeColor="accent1"/>
          <w:lang w:val="en-GB"/>
        </w:rPr>
      </w:pPr>
    </w:p>
    <w:p w14:paraId="1D3B1254" w14:textId="77777777" w:rsidR="0059093C" w:rsidRPr="005D2F3D" w:rsidRDefault="0059093C" w:rsidP="0059093C">
      <w:pPr>
        <w:spacing w:beforeLines="50" w:before="156" w:afterLines="50" w:after="156"/>
        <w:rPr>
          <w:rFonts w:ascii="Times New Roman" w:hAnsi="Times New Roman" w:cs="Times New Roman"/>
          <w:b/>
          <w:i/>
          <w:lang w:val="en-GB"/>
        </w:rPr>
      </w:pPr>
      <w:r w:rsidRPr="005D2F3D">
        <w:rPr>
          <w:rFonts w:ascii="Times New Roman" w:hAnsi="Times New Roman" w:cs="Times New Roman" w:hint="eastAsia"/>
          <w:b/>
          <w:i/>
          <w:lang w:val="en-GB"/>
        </w:rPr>
        <w:lastRenderedPageBreak/>
        <w:t>P</w:t>
      </w:r>
      <w:r w:rsidRPr="005D2F3D">
        <w:rPr>
          <w:rFonts w:ascii="Times New Roman" w:hAnsi="Times New Roman" w:cs="Times New Roman"/>
          <w:b/>
          <w:i/>
          <w:lang w:val="en-GB"/>
        </w:rPr>
        <w:t>roposal 5:</w:t>
      </w:r>
      <w:r w:rsidRPr="005D2F3D">
        <w:t xml:space="preserve"> </w:t>
      </w:r>
      <w:r w:rsidRPr="005D2F3D">
        <w:rPr>
          <w:rFonts w:ascii="Times New Roman" w:hAnsi="Times New Roman" w:cs="Times New Roman"/>
          <w:b/>
          <w:i/>
          <w:lang w:val="en-GB"/>
        </w:rPr>
        <w:t>For R19 PC1.5 intra-band non-contiguous /contiguous ULCA with two 26dBm PAs and one PA per CC, the P</w:t>
      </w:r>
      <w:r w:rsidRPr="00235BD1">
        <w:rPr>
          <w:rFonts w:ascii="Times New Roman" w:hAnsi="Times New Roman" w:cs="Times New Roman"/>
          <w:b/>
          <w:i/>
          <w:vertAlign w:val="subscript"/>
          <w:lang w:val="en-GB"/>
        </w:rPr>
        <w:t>CMAX</w:t>
      </w:r>
      <w:r w:rsidRPr="005D2F3D">
        <w:rPr>
          <w:rFonts w:ascii="Times New Roman" w:hAnsi="Times New Roman" w:cs="Times New Roman"/>
          <w:b/>
          <w:i/>
          <w:lang w:val="en-GB"/>
        </w:rPr>
        <w:t xml:space="preserve"> is modified as follows to account for RB BW imbalances </w:t>
      </w:r>
    </w:p>
    <w:p w14:paraId="7E3AD064" w14:textId="77777777" w:rsidR="0059093C" w:rsidRPr="005D2F3D" w:rsidRDefault="0059093C" w:rsidP="0059093C">
      <w:pPr>
        <w:spacing w:beforeLines="50" w:before="156" w:afterLines="50" w:after="156"/>
        <w:ind w:firstLineChars="350" w:firstLine="738"/>
        <w:rPr>
          <w:rFonts w:ascii="Times New Roman" w:hAnsi="Times New Roman" w:cs="Times New Roman"/>
          <w:b/>
          <w:i/>
          <w:lang w:val="en-GB"/>
        </w:rPr>
      </w:pPr>
      <w:r w:rsidRPr="005D2F3D">
        <w:rPr>
          <w:rFonts w:ascii="Times New Roman" w:hAnsi="Times New Roman" w:cs="Times New Roman"/>
          <w:b/>
          <w:i/>
          <w:lang w:val="en-GB"/>
        </w:rPr>
        <w:t>P</w:t>
      </w:r>
      <w:r w:rsidRPr="00235BD1">
        <w:rPr>
          <w:rFonts w:ascii="Times New Roman" w:hAnsi="Times New Roman" w:cs="Times New Roman"/>
          <w:b/>
          <w:i/>
          <w:vertAlign w:val="subscript"/>
          <w:lang w:val="en-GB"/>
        </w:rPr>
        <w:t>CMAX</w:t>
      </w:r>
      <w:r w:rsidRPr="005D2F3D">
        <w:rPr>
          <w:rFonts w:ascii="Times New Roman" w:hAnsi="Times New Roman" w:cs="Times New Roman"/>
          <w:b/>
          <w:i/>
          <w:lang w:val="en-GB"/>
        </w:rPr>
        <w:t>=10*</w:t>
      </w:r>
      <w:proofErr w:type="gramStart"/>
      <w:r w:rsidRPr="005D2F3D">
        <w:rPr>
          <w:rFonts w:ascii="Times New Roman" w:hAnsi="Times New Roman" w:cs="Times New Roman"/>
          <w:b/>
          <w:i/>
          <w:lang w:val="en-GB"/>
        </w:rPr>
        <w:t>log(</w:t>
      </w:r>
      <w:proofErr w:type="gramEnd"/>
      <w:r w:rsidRPr="005D2F3D">
        <w:rPr>
          <w:rFonts w:ascii="Times New Roman" w:hAnsi="Times New Roman" w:cs="Times New Roman"/>
          <w:b/>
          <w:i/>
          <w:lang w:val="en-GB"/>
        </w:rPr>
        <w:t>10^(26/10) + 10^((26-10*log(LCRB1*SCS1/(LCRB2*SCS2)))/10))</w:t>
      </w:r>
    </w:p>
    <w:p w14:paraId="44852932" w14:textId="53D5AAB3" w:rsidR="005D2F3D" w:rsidRPr="0059093C" w:rsidRDefault="0059093C" w:rsidP="0059093C">
      <w:pPr>
        <w:spacing w:beforeLines="50" w:before="156" w:afterLines="50" w:after="156"/>
        <w:rPr>
          <w:rFonts w:ascii="Times New Roman" w:hAnsi="Times New Roman" w:cs="Times New Roman"/>
          <w:b/>
          <w:i/>
          <w:lang w:val="en-GB"/>
        </w:rPr>
      </w:pPr>
      <w:r w:rsidRPr="000C796F">
        <w:rPr>
          <w:rFonts w:ascii="Times New Roman" w:hAnsi="Times New Roman" w:cs="Times New Roman" w:hint="eastAsia"/>
          <w:b/>
          <w:i/>
          <w:lang w:val="en-GB"/>
        </w:rPr>
        <w:t>O</w:t>
      </w:r>
      <w:r w:rsidRPr="000C796F">
        <w:rPr>
          <w:rFonts w:ascii="Times New Roman" w:hAnsi="Times New Roman" w:cs="Times New Roman"/>
          <w:b/>
          <w:i/>
          <w:lang w:val="en-GB"/>
        </w:rPr>
        <w:t>bservation 5:</w:t>
      </w:r>
      <w:r>
        <w:rPr>
          <w:rFonts w:ascii="Times New Roman" w:hAnsi="Times New Roman" w:cs="Times New Roman"/>
          <w:b/>
          <w:i/>
          <w:lang w:val="en-GB"/>
        </w:rPr>
        <w:t xml:space="preserve"> For P</w:t>
      </w:r>
      <w:r w:rsidRPr="000C796F">
        <w:rPr>
          <w:rFonts w:ascii="Times New Roman" w:hAnsi="Times New Roman" w:cs="Times New Roman"/>
          <w:b/>
          <w:i/>
          <w:vertAlign w:val="subscript"/>
          <w:lang w:val="en-GB"/>
        </w:rPr>
        <w:t>CMAX</w:t>
      </w:r>
      <w:r>
        <w:rPr>
          <w:rFonts w:ascii="Times New Roman" w:hAnsi="Times New Roman" w:cs="Times New Roman"/>
          <w:b/>
          <w:i/>
          <w:lang w:val="en-GB"/>
        </w:rPr>
        <w:t xml:space="preserve"> for PC1.5 intra-band ULCA with </w:t>
      </w:r>
      <w:proofErr w:type="spellStart"/>
      <w:r w:rsidRPr="000C796F">
        <w:rPr>
          <w:rFonts w:ascii="Times New Roman" w:hAnsi="Times New Roman" w:cs="Times New Roman"/>
          <w:b/>
          <w:i/>
          <w:lang w:val="en-GB"/>
        </w:rPr>
        <w:t>dualPA</w:t>
      </w:r>
      <w:proofErr w:type="spellEnd"/>
      <w:r w:rsidRPr="000C796F">
        <w:rPr>
          <w:rFonts w:ascii="Times New Roman" w:hAnsi="Times New Roman" w:cs="Times New Roman"/>
          <w:b/>
          <w:i/>
          <w:lang w:val="en-GB"/>
        </w:rPr>
        <w:t>-Architecture,</w:t>
      </w:r>
      <w:r>
        <w:rPr>
          <w:rFonts w:ascii="Times New Roman" w:hAnsi="Times New Roman" w:cs="Times New Roman"/>
          <w:b/>
          <w:i/>
          <w:lang w:val="en-GB"/>
        </w:rPr>
        <w:t xml:space="preserve"> there seems no need to change RAN1 “priority rule for power allocation”.</w:t>
      </w:r>
    </w:p>
    <w:bookmarkEnd w:id="2"/>
    <w:bookmarkEnd w:id="3"/>
    <w:p w14:paraId="4827CBDD"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39C4A67E" w14:textId="77777777" w:rsidR="00E02EF7" w:rsidRDefault="00BD5283" w:rsidP="0068683C">
      <w:r>
        <w:rPr>
          <w:rFonts w:hint="eastAsia"/>
        </w:rPr>
        <w:t>[</w:t>
      </w:r>
      <w:r>
        <w:t xml:space="preserve">1] </w:t>
      </w:r>
      <w:r w:rsidR="00CF4D72">
        <w:t>RP-240828, New WID: UE RF enhancements for NR FR1/FR2 and EN-DC, Phase 4</w:t>
      </w:r>
    </w:p>
    <w:p w14:paraId="4833F502" w14:textId="76F508DB" w:rsidR="007F3822" w:rsidRPr="009469CB" w:rsidRDefault="009469CB" w:rsidP="0068683C">
      <w:r w:rsidRPr="009469CB">
        <w:rPr>
          <w:rFonts w:hint="eastAsia"/>
        </w:rPr>
        <w:t>[</w:t>
      </w:r>
      <w:r w:rsidRPr="009469CB">
        <w:t>2]</w:t>
      </w:r>
      <w:r>
        <w:t xml:space="preserve"> R4-2406583, WF on HPUE for ULCA and EN-DC, Samsung, RAN4#110bis</w:t>
      </w:r>
    </w:p>
    <w:p w14:paraId="0C4B2146" w14:textId="31A85F19" w:rsidR="00E02EF7" w:rsidRPr="00E02EF7" w:rsidRDefault="0094686D" w:rsidP="004D111D">
      <w:r>
        <w:rPr>
          <w:rFonts w:hint="eastAsia"/>
        </w:rPr>
        <w:t>[</w:t>
      </w:r>
      <w:r>
        <w:t>3]</w:t>
      </w:r>
      <w:r w:rsidR="002E2D08">
        <w:t xml:space="preserve"> </w:t>
      </w:r>
      <w:r w:rsidR="002E2D08" w:rsidRPr="002E2D08">
        <w:t>R4-2404901</w:t>
      </w:r>
      <w:r w:rsidR="002E2D08">
        <w:t>,</w:t>
      </w:r>
      <w:r w:rsidR="002E2D08" w:rsidRPr="002E2D08">
        <w:t xml:space="preserve"> On architecture aspects for PC1p5 intra-band ULCA support</w:t>
      </w:r>
      <w:r w:rsidR="002E2D08">
        <w:t>, Skyworks, RAN4#110bis</w:t>
      </w:r>
    </w:p>
    <w:p w14:paraId="39484236" w14:textId="4B63B554" w:rsidR="004D111D" w:rsidRPr="004D111D" w:rsidRDefault="0094686D">
      <w:r>
        <w:rPr>
          <w:rFonts w:hint="eastAsia"/>
        </w:rPr>
        <w:t>[</w:t>
      </w:r>
      <w:r>
        <w:t>4]</w:t>
      </w:r>
      <w:bookmarkStart w:id="5" w:name="_Hlk163487287"/>
      <w:r w:rsidR="002E2D08" w:rsidRPr="002E2D08">
        <w:t xml:space="preserve"> R4-2404623</w:t>
      </w:r>
      <w:r w:rsidR="002E2D08" w:rsidRPr="002E2D08">
        <w:rPr>
          <w:rFonts w:hint="eastAsia"/>
        </w:rPr>
        <w:t>,</w:t>
      </w:r>
      <w:r w:rsidR="002E2D08">
        <w:t xml:space="preserve"> </w:t>
      </w:r>
      <w:r w:rsidR="002E2D08" w:rsidRPr="002E2D08">
        <w:t xml:space="preserve">PC 1.5 for band combinations and the general framework for high power </w:t>
      </w:r>
      <w:bookmarkEnd w:id="5"/>
      <w:r w:rsidR="002E2D08" w:rsidRPr="002E2D08">
        <w:t>classes</w:t>
      </w:r>
      <w:r w:rsidR="002E2D08">
        <w:t>, Ericsson, RAN4#110bis</w:t>
      </w:r>
    </w:p>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C1A26" w14:textId="77777777" w:rsidR="00EA4069" w:rsidRDefault="00EA4069" w:rsidP="00AE6838">
      <w:r>
        <w:separator/>
      </w:r>
    </w:p>
  </w:endnote>
  <w:endnote w:type="continuationSeparator" w:id="0">
    <w:p w14:paraId="25D322C5" w14:textId="77777777" w:rsidR="00EA4069" w:rsidRDefault="00EA4069"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9EBBC" w14:textId="77777777" w:rsidR="00EA4069" w:rsidRDefault="00EA4069" w:rsidP="00AE6838">
      <w:r>
        <w:separator/>
      </w:r>
    </w:p>
  </w:footnote>
  <w:footnote w:type="continuationSeparator" w:id="0">
    <w:p w14:paraId="3E9B3669" w14:textId="77777777" w:rsidR="00EA4069" w:rsidRDefault="00EA4069"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974C1E"/>
    <w:multiLevelType w:val="hybridMultilevel"/>
    <w:tmpl w:val="42D8CAA0"/>
    <w:lvl w:ilvl="0" w:tplc="A1F60AA8">
      <w:start w:val="3"/>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1"/>
  </w:num>
  <w:num w:numId="3">
    <w:abstractNumId w:val="7"/>
  </w:num>
  <w:num w:numId="4">
    <w:abstractNumId w:val="15"/>
  </w:num>
  <w:num w:numId="5">
    <w:abstractNumId w:val="8"/>
  </w:num>
  <w:num w:numId="6">
    <w:abstractNumId w:val="16"/>
  </w:num>
  <w:num w:numId="7">
    <w:abstractNumId w:val="9"/>
  </w:num>
  <w:num w:numId="8">
    <w:abstractNumId w:val="5"/>
  </w:num>
  <w:num w:numId="9">
    <w:abstractNumId w:val="2"/>
  </w:num>
  <w:num w:numId="10">
    <w:abstractNumId w:val="13"/>
  </w:num>
  <w:num w:numId="11">
    <w:abstractNumId w:val="14"/>
  </w:num>
  <w:num w:numId="12">
    <w:abstractNumId w:val="10"/>
  </w:num>
  <w:num w:numId="13">
    <w:abstractNumId w:val="3"/>
  </w:num>
  <w:num w:numId="14">
    <w:abstractNumId w:val="0"/>
  </w:num>
  <w:num w:numId="15">
    <w:abstractNumId w:val="1"/>
  </w:num>
  <w:num w:numId="16">
    <w:abstractNumId w:val="12"/>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5011"/>
    <w:rsid w:val="000069EC"/>
    <w:rsid w:val="0001324A"/>
    <w:rsid w:val="00014036"/>
    <w:rsid w:val="000142B5"/>
    <w:rsid w:val="00021CE0"/>
    <w:rsid w:val="00023C06"/>
    <w:rsid w:val="0003220D"/>
    <w:rsid w:val="00035022"/>
    <w:rsid w:val="00041983"/>
    <w:rsid w:val="000458E8"/>
    <w:rsid w:val="000477D2"/>
    <w:rsid w:val="00050BF3"/>
    <w:rsid w:val="00053860"/>
    <w:rsid w:val="000572EA"/>
    <w:rsid w:val="0006371F"/>
    <w:rsid w:val="0007189B"/>
    <w:rsid w:val="00074221"/>
    <w:rsid w:val="00082545"/>
    <w:rsid w:val="0009285D"/>
    <w:rsid w:val="000A3065"/>
    <w:rsid w:val="000C0007"/>
    <w:rsid w:val="000C796F"/>
    <w:rsid w:val="000D531E"/>
    <w:rsid w:val="000E4637"/>
    <w:rsid w:val="00120ADF"/>
    <w:rsid w:val="0013058E"/>
    <w:rsid w:val="00130984"/>
    <w:rsid w:val="00135FE4"/>
    <w:rsid w:val="0014022A"/>
    <w:rsid w:val="001511EB"/>
    <w:rsid w:val="0017004A"/>
    <w:rsid w:val="001803ED"/>
    <w:rsid w:val="001815CA"/>
    <w:rsid w:val="00194DEA"/>
    <w:rsid w:val="00197D85"/>
    <w:rsid w:val="001A0230"/>
    <w:rsid w:val="001A2395"/>
    <w:rsid w:val="001A7FD7"/>
    <w:rsid w:val="001B2A36"/>
    <w:rsid w:val="001B31E9"/>
    <w:rsid w:val="001D0180"/>
    <w:rsid w:val="001D1DF2"/>
    <w:rsid w:val="002118C4"/>
    <w:rsid w:val="00213B11"/>
    <w:rsid w:val="00235BD1"/>
    <w:rsid w:val="00237A94"/>
    <w:rsid w:val="002440B1"/>
    <w:rsid w:val="002616BB"/>
    <w:rsid w:val="00264F00"/>
    <w:rsid w:val="00275D5F"/>
    <w:rsid w:val="0028107A"/>
    <w:rsid w:val="002B1A46"/>
    <w:rsid w:val="002C0B7E"/>
    <w:rsid w:val="002C52D9"/>
    <w:rsid w:val="002E2D08"/>
    <w:rsid w:val="002F5A66"/>
    <w:rsid w:val="00301CF8"/>
    <w:rsid w:val="00303C3C"/>
    <w:rsid w:val="003147CD"/>
    <w:rsid w:val="00327D06"/>
    <w:rsid w:val="00336DDF"/>
    <w:rsid w:val="0035560F"/>
    <w:rsid w:val="0036054F"/>
    <w:rsid w:val="003772B8"/>
    <w:rsid w:val="003833C3"/>
    <w:rsid w:val="00385DF3"/>
    <w:rsid w:val="00390BB6"/>
    <w:rsid w:val="003960CF"/>
    <w:rsid w:val="003A40AE"/>
    <w:rsid w:val="003B0F20"/>
    <w:rsid w:val="003B7474"/>
    <w:rsid w:val="003C02A4"/>
    <w:rsid w:val="003C22CD"/>
    <w:rsid w:val="003D0D5D"/>
    <w:rsid w:val="003D2AF4"/>
    <w:rsid w:val="003D6A3A"/>
    <w:rsid w:val="003E77B7"/>
    <w:rsid w:val="003F19CC"/>
    <w:rsid w:val="004127BC"/>
    <w:rsid w:val="004146E7"/>
    <w:rsid w:val="00433588"/>
    <w:rsid w:val="00437B5F"/>
    <w:rsid w:val="00443622"/>
    <w:rsid w:val="00447413"/>
    <w:rsid w:val="00447487"/>
    <w:rsid w:val="0045509F"/>
    <w:rsid w:val="004712F7"/>
    <w:rsid w:val="00471F20"/>
    <w:rsid w:val="00482D76"/>
    <w:rsid w:val="004A4501"/>
    <w:rsid w:val="004A6A4E"/>
    <w:rsid w:val="004B4281"/>
    <w:rsid w:val="004B4DEF"/>
    <w:rsid w:val="004C188C"/>
    <w:rsid w:val="004D0D1B"/>
    <w:rsid w:val="004D0DE9"/>
    <w:rsid w:val="004D111D"/>
    <w:rsid w:val="004E6653"/>
    <w:rsid w:val="004E6993"/>
    <w:rsid w:val="004F133D"/>
    <w:rsid w:val="004F2FBA"/>
    <w:rsid w:val="00500037"/>
    <w:rsid w:val="00515E52"/>
    <w:rsid w:val="0052010A"/>
    <w:rsid w:val="005276F0"/>
    <w:rsid w:val="00551849"/>
    <w:rsid w:val="005518D9"/>
    <w:rsid w:val="005519C0"/>
    <w:rsid w:val="00553B56"/>
    <w:rsid w:val="005549B4"/>
    <w:rsid w:val="00561ABE"/>
    <w:rsid w:val="00570C2B"/>
    <w:rsid w:val="0057166C"/>
    <w:rsid w:val="00577D35"/>
    <w:rsid w:val="00586610"/>
    <w:rsid w:val="0059093C"/>
    <w:rsid w:val="005A3978"/>
    <w:rsid w:val="005C3587"/>
    <w:rsid w:val="005C72AA"/>
    <w:rsid w:val="005D04DD"/>
    <w:rsid w:val="005D2F3D"/>
    <w:rsid w:val="005D5F3B"/>
    <w:rsid w:val="005F4F6E"/>
    <w:rsid w:val="0060259C"/>
    <w:rsid w:val="00603011"/>
    <w:rsid w:val="00607CFB"/>
    <w:rsid w:val="00611E78"/>
    <w:rsid w:val="00626FC4"/>
    <w:rsid w:val="006465C0"/>
    <w:rsid w:val="00652593"/>
    <w:rsid w:val="00656D61"/>
    <w:rsid w:val="0066037E"/>
    <w:rsid w:val="0066367E"/>
    <w:rsid w:val="006731C7"/>
    <w:rsid w:val="006734C7"/>
    <w:rsid w:val="00681906"/>
    <w:rsid w:val="00685000"/>
    <w:rsid w:val="0068683C"/>
    <w:rsid w:val="0069715E"/>
    <w:rsid w:val="006A0E15"/>
    <w:rsid w:val="006A219B"/>
    <w:rsid w:val="006A3AED"/>
    <w:rsid w:val="006A7429"/>
    <w:rsid w:val="006B5625"/>
    <w:rsid w:val="006B73E8"/>
    <w:rsid w:val="006D06CE"/>
    <w:rsid w:val="006D68EF"/>
    <w:rsid w:val="006F3CC4"/>
    <w:rsid w:val="00700871"/>
    <w:rsid w:val="00700A3E"/>
    <w:rsid w:val="0072787B"/>
    <w:rsid w:val="0076286A"/>
    <w:rsid w:val="00763E2B"/>
    <w:rsid w:val="0077045F"/>
    <w:rsid w:val="00775220"/>
    <w:rsid w:val="00785FF2"/>
    <w:rsid w:val="0079441C"/>
    <w:rsid w:val="00796967"/>
    <w:rsid w:val="007A07C5"/>
    <w:rsid w:val="007A31F5"/>
    <w:rsid w:val="007A5DCB"/>
    <w:rsid w:val="007B2751"/>
    <w:rsid w:val="007B5E4F"/>
    <w:rsid w:val="007C5EFC"/>
    <w:rsid w:val="007D2F06"/>
    <w:rsid w:val="007E4009"/>
    <w:rsid w:val="007F3822"/>
    <w:rsid w:val="007F6A07"/>
    <w:rsid w:val="00803CCC"/>
    <w:rsid w:val="00806ECC"/>
    <w:rsid w:val="008112A1"/>
    <w:rsid w:val="00820D96"/>
    <w:rsid w:val="0082570E"/>
    <w:rsid w:val="00833B63"/>
    <w:rsid w:val="00837F57"/>
    <w:rsid w:val="00843616"/>
    <w:rsid w:val="00844C33"/>
    <w:rsid w:val="008670EA"/>
    <w:rsid w:val="008747D1"/>
    <w:rsid w:val="008768B5"/>
    <w:rsid w:val="008919FE"/>
    <w:rsid w:val="00894C65"/>
    <w:rsid w:val="00896BF4"/>
    <w:rsid w:val="008B004C"/>
    <w:rsid w:val="008B55C3"/>
    <w:rsid w:val="008C47F6"/>
    <w:rsid w:val="008E258D"/>
    <w:rsid w:val="008F4A5A"/>
    <w:rsid w:val="0090285A"/>
    <w:rsid w:val="00910FF6"/>
    <w:rsid w:val="00913720"/>
    <w:rsid w:val="00916289"/>
    <w:rsid w:val="00917B0E"/>
    <w:rsid w:val="00921DC1"/>
    <w:rsid w:val="009263A4"/>
    <w:rsid w:val="00927E4C"/>
    <w:rsid w:val="009327E0"/>
    <w:rsid w:val="0094230D"/>
    <w:rsid w:val="0094686D"/>
    <w:rsid w:val="009469CB"/>
    <w:rsid w:val="00971C7C"/>
    <w:rsid w:val="00985955"/>
    <w:rsid w:val="009910E3"/>
    <w:rsid w:val="00992EF6"/>
    <w:rsid w:val="009A5791"/>
    <w:rsid w:val="009B41A5"/>
    <w:rsid w:val="009B7CF3"/>
    <w:rsid w:val="009C4FAF"/>
    <w:rsid w:val="009E2895"/>
    <w:rsid w:val="009E28A4"/>
    <w:rsid w:val="009E799D"/>
    <w:rsid w:val="009F4884"/>
    <w:rsid w:val="00A0084B"/>
    <w:rsid w:val="00A234AB"/>
    <w:rsid w:val="00A320EF"/>
    <w:rsid w:val="00A3529C"/>
    <w:rsid w:val="00A4231C"/>
    <w:rsid w:val="00A5338A"/>
    <w:rsid w:val="00A5523B"/>
    <w:rsid w:val="00A72C70"/>
    <w:rsid w:val="00A734DB"/>
    <w:rsid w:val="00A73C7F"/>
    <w:rsid w:val="00A76505"/>
    <w:rsid w:val="00A809E1"/>
    <w:rsid w:val="00A8174E"/>
    <w:rsid w:val="00A8184D"/>
    <w:rsid w:val="00AA62CC"/>
    <w:rsid w:val="00AA7C8D"/>
    <w:rsid w:val="00AB212D"/>
    <w:rsid w:val="00AD2192"/>
    <w:rsid w:val="00AE09C5"/>
    <w:rsid w:val="00AE5848"/>
    <w:rsid w:val="00AE6838"/>
    <w:rsid w:val="00AF44DE"/>
    <w:rsid w:val="00AF7A56"/>
    <w:rsid w:val="00B02E0D"/>
    <w:rsid w:val="00B04623"/>
    <w:rsid w:val="00B1647B"/>
    <w:rsid w:val="00B17660"/>
    <w:rsid w:val="00B207E3"/>
    <w:rsid w:val="00B26697"/>
    <w:rsid w:val="00B50A2C"/>
    <w:rsid w:val="00B521EC"/>
    <w:rsid w:val="00B5463B"/>
    <w:rsid w:val="00B550BC"/>
    <w:rsid w:val="00B61790"/>
    <w:rsid w:val="00B62CC9"/>
    <w:rsid w:val="00B7550F"/>
    <w:rsid w:val="00B75C94"/>
    <w:rsid w:val="00B94C74"/>
    <w:rsid w:val="00B9593E"/>
    <w:rsid w:val="00BB746D"/>
    <w:rsid w:val="00BC1FCA"/>
    <w:rsid w:val="00BC2889"/>
    <w:rsid w:val="00BD5283"/>
    <w:rsid w:val="00BD6F28"/>
    <w:rsid w:val="00BE10AB"/>
    <w:rsid w:val="00BF66D4"/>
    <w:rsid w:val="00C0513F"/>
    <w:rsid w:val="00C10185"/>
    <w:rsid w:val="00C12B1B"/>
    <w:rsid w:val="00C20EB0"/>
    <w:rsid w:val="00C377D2"/>
    <w:rsid w:val="00C47505"/>
    <w:rsid w:val="00C5024C"/>
    <w:rsid w:val="00C52761"/>
    <w:rsid w:val="00C60DEB"/>
    <w:rsid w:val="00C731A4"/>
    <w:rsid w:val="00C75C92"/>
    <w:rsid w:val="00C91376"/>
    <w:rsid w:val="00C93240"/>
    <w:rsid w:val="00C979FD"/>
    <w:rsid w:val="00CA25B6"/>
    <w:rsid w:val="00CB2DD7"/>
    <w:rsid w:val="00CC6F65"/>
    <w:rsid w:val="00CD337E"/>
    <w:rsid w:val="00CD62EA"/>
    <w:rsid w:val="00CE1A94"/>
    <w:rsid w:val="00CF052F"/>
    <w:rsid w:val="00CF0D30"/>
    <w:rsid w:val="00CF4D72"/>
    <w:rsid w:val="00D02253"/>
    <w:rsid w:val="00D06581"/>
    <w:rsid w:val="00D42BE8"/>
    <w:rsid w:val="00D45B1D"/>
    <w:rsid w:val="00D4687E"/>
    <w:rsid w:val="00D545BD"/>
    <w:rsid w:val="00D55778"/>
    <w:rsid w:val="00D72551"/>
    <w:rsid w:val="00D815E8"/>
    <w:rsid w:val="00D96CAD"/>
    <w:rsid w:val="00D97E48"/>
    <w:rsid w:val="00DA614F"/>
    <w:rsid w:val="00DC45A3"/>
    <w:rsid w:val="00DD78BE"/>
    <w:rsid w:val="00DE07C2"/>
    <w:rsid w:val="00DE2ED0"/>
    <w:rsid w:val="00DE3376"/>
    <w:rsid w:val="00DE567F"/>
    <w:rsid w:val="00DF08DF"/>
    <w:rsid w:val="00DF6A93"/>
    <w:rsid w:val="00E02EF7"/>
    <w:rsid w:val="00E26C9C"/>
    <w:rsid w:val="00E27874"/>
    <w:rsid w:val="00E41BFA"/>
    <w:rsid w:val="00E5137A"/>
    <w:rsid w:val="00E57412"/>
    <w:rsid w:val="00E70A99"/>
    <w:rsid w:val="00E9756C"/>
    <w:rsid w:val="00E97C2E"/>
    <w:rsid w:val="00EA3BB8"/>
    <w:rsid w:val="00EA4069"/>
    <w:rsid w:val="00EB501B"/>
    <w:rsid w:val="00EC3574"/>
    <w:rsid w:val="00EE213D"/>
    <w:rsid w:val="00EF5AA1"/>
    <w:rsid w:val="00F00A51"/>
    <w:rsid w:val="00F022DA"/>
    <w:rsid w:val="00F0342F"/>
    <w:rsid w:val="00F07649"/>
    <w:rsid w:val="00F07D99"/>
    <w:rsid w:val="00F07FE4"/>
    <w:rsid w:val="00F20AC5"/>
    <w:rsid w:val="00F25B7B"/>
    <w:rsid w:val="00F32A87"/>
    <w:rsid w:val="00F3601B"/>
    <w:rsid w:val="00F3615F"/>
    <w:rsid w:val="00F37E63"/>
    <w:rsid w:val="00F407BE"/>
    <w:rsid w:val="00F448D7"/>
    <w:rsid w:val="00F4620A"/>
    <w:rsid w:val="00F61556"/>
    <w:rsid w:val="00F71B45"/>
    <w:rsid w:val="00F72A9F"/>
    <w:rsid w:val="00F73A0E"/>
    <w:rsid w:val="00F8112E"/>
    <w:rsid w:val="00F93FC8"/>
    <w:rsid w:val="00FB4A50"/>
    <w:rsid w:val="00FC3D1E"/>
    <w:rsid w:val="00FE07E1"/>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ABC7E"/>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5A3"/>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清單段落1"/>
    <w:basedOn w:val="a"/>
    <w:link w:val="11"/>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customStyle="1" w:styleId="11">
    <w:name w:val="列表段落 字符1"/>
    <w:aliases w:val="清單段落1 字符"/>
    <w:basedOn w:val="a1"/>
    <w:link w:val="a9"/>
    <w:uiPriority w:val="34"/>
    <w:qFormat/>
    <w:locked/>
    <w:rsid w:val="00B7550F"/>
  </w:style>
  <w:style w:type="paragraph" w:customStyle="1" w:styleId="B1">
    <w:name w:val="B1"/>
    <w:basedOn w:val="ae"/>
    <w:link w:val="B1Char"/>
    <w:rsid w:val="00023C06"/>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locked/>
    <w:rsid w:val="00023C06"/>
    <w:rPr>
      <w:rFonts w:ascii="Times New Roman" w:eastAsia="Times New Roman" w:hAnsi="Times New Roman" w:cs="Times New Roman"/>
      <w:kern w:val="0"/>
      <w:sz w:val="20"/>
      <w:szCs w:val="20"/>
      <w:lang w:val="en-GB" w:eastAsia="en-GB"/>
    </w:rPr>
  </w:style>
  <w:style w:type="paragraph" w:styleId="ae">
    <w:name w:val="List"/>
    <w:basedOn w:val="a"/>
    <w:uiPriority w:val="99"/>
    <w:semiHidden/>
    <w:unhideWhenUsed/>
    <w:rsid w:val="00023C06"/>
    <w:pPr>
      <w:ind w:left="200" w:hangingChars="200" w:hanging="200"/>
      <w:contextualSpacing/>
    </w:pPr>
  </w:style>
  <w:style w:type="paragraph" w:customStyle="1" w:styleId="B2">
    <w:name w:val="B2"/>
    <w:basedOn w:val="21"/>
    <w:link w:val="B2Char"/>
    <w:rsid w:val="00607CFB"/>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locked/>
    <w:rsid w:val="00607CFB"/>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607CFB"/>
    <w:pPr>
      <w:ind w:leftChars="200" w:left="100" w:hangingChars="200" w:hanging="200"/>
      <w:contextualSpacing/>
    </w:pPr>
  </w:style>
  <w:style w:type="paragraph" w:customStyle="1" w:styleId="TH">
    <w:name w:val="TH"/>
    <w:basedOn w:val="a"/>
    <w:link w:val="THChar"/>
    <w:rsid w:val="005C358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5C3587"/>
    <w:rPr>
      <w:rFonts w:ascii="Arial" w:eastAsia="Times New Roman" w:hAnsi="Arial" w:cs="Times New Roman"/>
      <w:b/>
      <w:kern w:val="0"/>
      <w:sz w:val="20"/>
      <w:szCs w:val="20"/>
      <w:lang w:val="en-GB" w:eastAsia="en-GB"/>
    </w:rPr>
  </w:style>
  <w:style w:type="paragraph" w:customStyle="1" w:styleId="TAH">
    <w:name w:val="TAH"/>
    <w:basedOn w:val="TAC"/>
    <w:link w:val="TAHCar"/>
    <w:rsid w:val="005276F0"/>
    <w:rPr>
      <w:b/>
      <w:lang w:val="en-GB" w:eastAsia="en-GB"/>
    </w:rPr>
  </w:style>
  <w:style w:type="character" w:customStyle="1" w:styleId="TAHCar">
    <w:name w:val="TAH Car"/>
    <w:link w:val="TAH"/>
    <w:qFormat/>
    <w:rsid w:val="005276F0"/>
    <w:rPr>
      <w:rFonts w:ascii="Arial" w:eastAsia="Times New Roman" w:hAnsi="Arial" w:cs="Times New Roman"/>
      <w:b/>
      <w:kern w:val="0"/>
      <w:sz w:val="18"/>
      <w:szCs w:val="20"/>
      <w:lang w:val="en-GB" w:eastAsia="en-GB"/>
    </w:rPr>
  </w:style>
  <w:style w:type="paragraph" w:customStyle="1" w:styleId="TAN">
    <w:name w:val="TAN"/>
    <w:basedOn w:val="a"/>
    <w:link w:val="TANChar"/>
    <w:rsid w:val="005D04DD"/>
    <w:pPr>
      <w:keepNext/>
      <w:keepLines/>
      <w:widowControl/>
      <w:overflowPunct w:val="0"/>
      <w:autoSpaceDE w:val="0"/>
      <w:autoSpaceDN w:val="0"/>
      <w:adjustRightInd w:val="0"/>
      <w:ind w:left="851" w:hanging="851"/>
      <w:jc w:val="left"/>
      <w:textAlignment w:val="baseline"/>
    </w:pPr>
    <w:rPr>
      <w:rFonts w:ascii="Arial" w:hAnsi="Arial" w:cs="Times New Roman"/>
      <w:kern w:val="0"/>
      <w:sz w:val="18"/>
      <w:szCs w:val="20"/>
      <w:lang w:val="en-GB" w:eastAsia="en-GB"/>
    </w:rPr>
  </w:style>
  <w:style w:type="character" w:customStyle="1" w:styleId="TANChar">
    <w:name w:val="TAN Char"/>
    <w:link w:val="TAN"/>
    <w:qFormat/>
    <w:rsid w:val="005D04DD"/>
    <w:rPr>
      <w:rFonts w:ascii="Arial" w:hAnsi="Arial" w:cs="Times New Roman"/>
      <w:kern w:val="0"/>
      <w:sz w:val="18"/>
      <w:szCs w:val="20"/>
      <w:lang w:val="en-GB" w:eastAsia="en-GB"/>
    </w:rPr>
  </w:style>
  <w:style w:type="table" w:styleId="af">
    <w:name w:val="Table Grid"/>
    <w:basedOn w:val="a2"/>
    <w:uiPriority w:val="39"/>
    <w:rsid w:val="00120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1"/>
    <w:uiPriority w:val="99"/>
    <w:semiHidden/>
    <w:unhideWhenUsed/>
    <w:rsid w:val="00197D85"/>
    <w:rPr>
      <w:sz w:val="21"/>
      <w:szCs w:val="21"/>
    </w:rPr>
  </w:style>
  <w:style w:type="paragraph" w:styleId="af1">
    <w:name w:val="annotation text"/>
    <w:basedOn w:val="a"/>
    <w:link w:val="af2"/>
    <w:uiPriority w:val="99"/>
    <w:semiHidden/>
    <w:unhideWhenUsed/>
    <w:rsid w:val="00197D85"/>
    <w:pPr>
      <w:jc w:val="left"/>
    </w:pPr>
  </w:style>
  <w:style w:type="character" w:customStyle="1" w:styleId="af2">
    <w:name w:val="批注文字 字符"/>
    <w:basedOn w:val="a1"/>
    <w:link w:val="af1"/>
    <w:uiPriority w:val="99"/>
    <w:semiHidden/>
    <w:rsid w:val="00197D85"/>
  </w:style>
  <w:style w:type="paragraph" w:styleId="af3">
    <w:name w:val="annotation subject"/>
    <w:basedOn w:val="af1"/>
    <w:next w:val="af1"/>
    <w:link w:val="af4"/>
    <w:uiPriority w:val="99"/>
    <w:semiHidden/>
    <w:unhideWhenUsed/>
    <w:rsid w:val="00197D85"/>
    <w:rPr>
      <w:b/>
      <w:bCs/>
    </w:rPr>
  </w:style>
  <w:style w:type="character" w:customStyle="1" w:styleId="af4">
    <w:name w:val="批注主题 字符"/>
    <w:basedOn w:val="af2"/>
    <w:link w:val="af3"/>
    <w:uiPriority w:val="99"/>
    <w:semiHidden/>
    <w:rsid w:val="00197D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596AD-80F0-41E7-B57B-99AB8A289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1318</TotalTime>
  <Pages>5</Pages>
  <Words>1514</Words>
  <Characters>8630</Characters>
  <Application>Microsoft Office Word</Application>
  <DocSecurity>0</DocSecurity>
  <Lines>71</Lines>
  <Paragraphs>20</Paragraphs>
  <ScaleCrop>false</ScaleCrop>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243</cp:revision>
  <dcterms:created xsi:type="dcterms:W3CDTF">2022-07-15T05:08:00Z</dcterms:created>
  <dcterms:modified xsi:type="dcterms:W3CDTF">2024-05-11T09:23:00Z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